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F380E" w14:textId="47F2E3C6" w:rsidR="005156EF" w:rsidRPr="00EE76A9" w:rsidRDefault="00B175C8" w:rsidP="005156EF">
      <w:pPr>
        <w:pStyle w:val="Header"/>
        <w:tabs>
          <w:tab w:val="right" w:pos="9639"/>
        </w:tabs>
        <w:rPr>
          <w:bCs/>
          <w:i/>
          <w:noProof w:val="0"/>
          <w:sz w:val="32"/>
          <w:lang w:val="en-GB" w:eastAsia="zh-CN"/>
        </w:rPr>
      </w:pPr>
      <w:r w:rsidRPr="008C1FE3">
        <w:rPr>
          <w:bCs/>
          <w:noProof w:val="0"/>
          <w:sz w:val="24"/>
          <w:lang w:val="en-GB"/>
        </w:rPr>
        <w:t>3GPP T</w:t>
      </w:r>
      <w:bookmarkStart w:id="0" w:name="_Ref452454252"/>
      <w:bookmarkEnd w:id="0"/>
      <w:r w:rsidRPr="008C1FE3">
        <w:rPr>
          <w:bCs/>
          <w:noProof w:val="0"/>
          <w:sz w:val="24"/>
          <w:lang w:val="en-GB"/>
        </w:rPr>
        <w:t xml:space="preserve">SG-RAN </w:t>
      </w:r>
      <w:r w:rsidRPr="008C1FE3">
        <w:rPr>
          <w:noProof w:val="0"/>
          <w:sz w:val="24"/>
          <w:lang w:val="en-GB"/>
        </w:rPr>
        <w:t>WG1</w:t>
      </w:r>
      <w:r>
        <w:rPr>
          <w:noProof w:val="0"/>
          <w:sz w:val="24"/>
          <w:lang w:val="en-GB"/>
        </w:rPr>
        <w:t>#</w:t>
      </w:r>
      <w:r w:rsidRPr="004C7048">
        <w:rPr>
          <w:noProof w:val="0"/>
          <w:sz w:val="24"/>
          <w:lang w:val="en-GB"/>
        </w:rPr>
        <w:t>NR Ad-Hoc meeting</w:t>
      </w:r>
      <w:r w:rsidR="005156EF" w:rsidRPr="007C4D13">
        <w:rPr>
          <w:bCs/>
          <w:sz w:val="24"/>
          <w:lang w:val="en-GB"/>
        </w:rPr>
        <w:tab/>
      </w:r>
      <w:r w:rsidR="00402E86" w:rsidRPr="00402E86">
        <w:rPr>
          <w:bCs/>
          <w:sz w:val="24"/>
          <w:lang w:val="en-GB" w:eastAsia="ja-JP"/>
        </w:rPr>
        <w:t>R1-1701032</w:t>
      </w:r>
    </w:p>
    <w:p w14:paraId="00467903" w14:textId="713A25D7" w:rsidR="005156EF" w:rsidRPr="00271B40" w:rsidRDefault="00271B40" w:rsidP="005156EF">
      <w:pPr>
        <w:pStyle w:val="Header"/>
        <w:tabs>
          <w:tab w:val="right" w:pos="9639"/>
        </w:tabs>
        <w:rPr>
          <w:noProof w:val="0"/>
          <w:sz w:val="24"/>
          <w:lang w:val="en-GB"/>
        </w:rPr>
      </w:pPr>
      <w:r>
        <w:rPr>
          <w:noProof w:val="0"/>
          <w:sz w:val="24"/>
          <w:lang w:val="en-GB"/>
        </w:rPr>
        <w:t>Spokane</w:t>
      </w:r>
      <w:r w:rsidR="005156EF">
        <w:rPr>
          <w:noProof w:val="0"/>
          <w:sz w:val="24"/>
          <w:lang w:val="en-GB"/>
        </w:rPr>
        <w:t xml:space="preserve">, U.S.A., </w:t>
      </w:r>
      <w:r>
        <w:rPr>
          <w:noProof w:val="0"/>
          <w:sz w:val="24"/>
          <w:lang w:val="en-GB"/>
        </w:rPr>
        <w:t>January</w:t>
      </w:r>
      <w:r w:rsidR="005156EF">
        <w:rPr>
          <w:bCs/>
          <w:sz w:val="24"/>
          <w:lang w:eastAsia="zh-CN"/>
        </w:rPr>
        <w:t xml:space="preserve"> </w:t>
      </w:r>
      <w:r>
        <w:rPr>
          <w:bCs/>
          <w:sz w:val="24"/>
          <w:lang w:eastAsia="zh-CN"/>
        </w:rPr>
        <w:t>16</w:t>
      </w:r>
      <w:r w:rsidR="005156EF">
        <w:rPr>
          <w:bCs/>
          <w:sz w:val="24"/>
          <w:lang w:eastAsia="zh-CN"/>
        </w:rPr>
        <w:t>-</w:t>
      </w:r>
      <w:r>
        <w:rPr>
          <w:bCs/>
          <w:sz w:val="24"/>
          <w:lang w:eastAsia="zh-CN"/>
        </w:rPr>
        <w:t>20</w:t>
      </w:r>
      <w:r w:rsidR="005156EF">
        <w:rPr>
          <w:bCs/>
          <w:sz w:val="24"/>
          <w:lang w:eastAsia="zh-CN"/>
        </w:rPr>
        <w:t xml:space="preserve">, </w:t>
      </w:r>
      <w:r w:rsidR="005156EF" w:rsidRPr="00235B77">
        <w:rPr>
          <w:bCs/>
          <w:sz w:val="24"/>
          <w:lang w:eastAsia="zh-CN"/>
        </w:rPr>
        <w:t>201</w:t>
      </w:r>
      <w:r>
        <w:rPr>
          <w:bCs/>
          <w:sz w:val="24"/>
          <w:lang w:eastAsia="zh-CN"/>
        </w:rPr>
        <w:t>7</w:t>
      </w:r>
    </w:p>
    <w:p w14:paraId="2A9D0863" w14:textId="77777777" w:rsidR="005156EF" w:rsidRPr="007B7496" w:rsidRDefault="005156EF" w:rsidP="005156EF">
      <w:pPr>
        <w:pStyle w:val="Header"/>
        <w:rPr>
          <w:bCs/>
          <w:noProof w:val="0"/>
          <w:sz w:val="24"/>
          <w:lang w:val="en-GB" w:eastAsia="ja-JP"/>
        </w:rPr>
      </w:pPr>
    </w:p>
    <w:p w14:paraId="65577C74" w14:textId="097CECF9" w:rsidR="005156EF" w:rsidRPr="00220D03" w:rsidRDefault="005156EF" w:rsidP="005156EF">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sidR="00B175C8">
        <w:rPr>
          <w:rFonts w:cs="Arial"/>
          <w:b/>
          <w:bCs/>
          <w:sz w:val="24"/>
        </w:rPr>
        <w:t>5.1.5</w:t>
      </w:r>
      <w:r w:rsidR="00271B40">
        <w:rPr>
          <w:rFonts w:cs="Arial"/>
          <w:b/>
          <w:bCs/>
          <w:sz w:val="24"/>
        </w:rPr>
        <w:t>.</w:t>
      </w:r>
      <w:r w:rsidR="00B175C8">
        <w:rPr>
          <w:rFonts w:cs="Arial"/>
          <w:b/>
          <w:bCs/>
          <w:sz w:val="24"/>
        </w:rPr>
        <w:t>2.1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1D98F8D1" w14:textId="4AD606D5" w:rsidR="00E03487" w:rsidRPr="003F3B54" w:rsidRDefault="00E03487" w:rsidP="005156EF">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78173E" w:rsidRPr="0078173E">
        <w:rPr>
          <w:rFonts w:ascii="Arial" w:hAnsi="Arial" w:cs="Arial"/>
          <w:b/>
          <w:bCs/>
          <w:sz w:val="24"/>
        </w:rPr>
        <w:t xml:space="preserve">Polar </w:t>
      </w:r>
      <w:r w:rsidR="0078173E">
        <w:rPr>
          <w:rFonts w:ascii="Arial" w:hAnsi="Arial" w:cs="Arial"/>
          <w:b/>
          <w:bCs/>
          <w:sz w:val="24"/>
        </w:rPr>
        <w:t>code design for DL control</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7777777" w:rsidR="0034111C" w:rsidRPr="003F3B54" w:rsidRDefault="0034111C">
      <w:pPr>
        <w:pStyle w:val="Heading1"/>
      </w:pPr>
      <w:r w:rsidRPr="003F3B54">
        <w:t>1</w:t>
      </w:r>
      <w:r w:rsidRPr="003F3B54">
        <w:tab/>
      </w:r>
      <w:r w:rsidR="00EE7FA7" w:rsidRPr="003F3B54">
        <w:t>Introduction</w:t>
      </w:r>
    </w:p>
    <w:p w14:paraId="7A53B9D7" w14:textId="0FD0F4DF" w:rsidR="00271B40" w:rsidRDefault="00271B40" w:rsidP="00271B40">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r>
        <w:rPr>
          <w:rFonts w:ascii="Times New Roman" w:eastAsia="SimSun" w:hAnsi="Times New Roman" w:cs="Times New Roman"/>
          <w:sz w:val="20"/>
          <w:szCs w:val="20"/>
        </w:rPr>
        <w:t>In the RAN1 #87</w:t>
      </w:r>
      <w:r w:rsidR="004D3BE7" w:rsidRPr="004D3BE7">
        <w:rPr>
          <w:rFonts w:ascii="Times New Roman" w:eastAsia="SimSun" w:hAnsi="Times New Roman" w:cs="Times New Roman"/>
          <w:sz w:val="20"/>
          <w:szCs w:val="20"/>
        </w:rPr>
        <w:t xml:space="preserve"> meeting, </w:t>
      </w:r>
      <w:r>
        <w:rPr>
          <w:rFonts w:ascii="Times New Roman" w:eastAsia="SimSun" w:hAnsi="Times New Roman" w:cs="Times New Roman"/>
          <w:sz w:val="20"/>
          <w:szCs w:val="20"/>
        </w:rPr>
        <w:t>the working assumption that polar codes would be used for eMBB control channels was agreed. Specifically</w:t>
      </w:r>
      <w:r w:rsidR="004D3BE7" w:rsidRPr="004D3BE7">
        <w:rPr>
          <w:rFonts w:ascii="Times New Roman" w:eastAsia="SimSun" w:hAnsi="Times New Roman" w:cs="Times New Roman"/>
          <w:sz w:val="20"/>
          <w:szCs w:val="20"/>
        </w:rPr>
        <w:t>, the following agreement was made</w:t>
      </w:r>
      <w:r w:rsidR="0067211D">
        <w:rPr>
          <w:rFonts w:ascii="Times New Roman" w:eastAsia="SimSun" w:hAnsi="Times New Roman" w:cs="Times New Roman"/>
          <w:sz w:val="20"/>
          <w:szCs w:val="20"/>
        </w:rPr>
        <w:t xml:space="preserve"> </w:t>
      </w:r>
      <w:r w:rsidR="004D3BE7" w:rsidRPr="004D3BE7">
        <w:rPr>
          <w:rFonts w:ascii="Times New Roman" w:eastAsia="SimSun" w:hAnsi="Times New Roman" w:cs="Times New Roman"/>
          <w:sz w:val="20"/>
          <w:szCs w:val="20"/>
        </w:rPr>
        <w:t xml:space="preserve">on the eMBB data </w:t>
      </w:r>
      <w:r>
        <w:rPr>
          <w:rFonts w:ascii="Times New Roman" w:eastAsia="SimSun" w:hAnsi="Times New Roman" w:cs="Times New Roman"/>
          <w:sz w:val="20"/>
          <w:szCs w:val="20"/>
        </w:rPr>
        <w:t xml:space="preserve">and control </w:t>
      </w:r>
      <w:r w:rsidR="004D3BE7" w:rsidRPr="004D3BE7">
        <w:rPr>
          <w:rFonts w:ascii="Times New Roman" w:eastAsia="SimSun" w:hAnsi="Times New Roman" w:cs="Times New Roman"/>
          <w:sz w:val="20"/>
          <w:szCs w:val="20"/>
        </w:rPr>
        <w:t>channel coding scheme</w:t>
      </w:r>
      <w:r>
        <w:rPr>
          <w:rFonts w:ascii="Times New Roman" w:eastAsia="SimSun" w:hAnsi="Times New Roman" w:cs="Times New Roman"/>
          <w:sz w:val="20"/>
          <w:szCs w:val="20"/>
        </w:rPr>
        <w:t>s</w:t>
      </w:r>
      <w:r w:rsidR="004D3BE7" w:rsidRPr="004D3BE7">
        <w:rPr>
          <w:rFonts w:ascii="Times New Roman" w:eastAsia="SimSun" w:hAnsi="Times New Roman" w:cs="Times New Roman"/>
          <w:sz w:val="20"/>
          <w:szCs w:val="20"/>
        </w:rPr>
        <w:t>.</w:t>
      </w:r>
    </w:p>
    <w:p w14:paraId="38ECF402" w14:textId="77777777" w:rsidR="00B175C8" w:rsidRPr="003F0887" w:rsidRDefault="00B175C8" w:rsidP="00B175C8">
      <w:pPr>
        <w:rPr>
          <w:rFonts w:ascii="Times New Roman" w:eastAsia="MS Mincho" w:hAnsi="Times New Roman"/>
          <w:b/>
          <w:sz w:val="20"/>
          <w:highlight w:val="yellow"/>
          <w:u w:val="single"/>
          <w:lang w:eastAsia="ja-JP"/>
        </w:rPr>
      </w:pPr>
      <w:r w:rsidRPr="003F0887">
        <w:rPr>
          <w:rFonts w:ascii="Times New Roman" w:eastAsia="MS Mincho" w:hAnsi="Times New Roman"/>
          <w:b/>
          <w:sz w:val="20"/>
          <w:highlight w:val="green"/>
          <w:u w:val="single"/>
          <w:lang w:eastAsia="ja-JP"/>
        </w:rPr>
        <w:t xml:space="preserve">Agreement: </w:t>
      </w:r>
    </w:p>
    <w:p w14:paraId="7559D128" w14:textId="77777777" w:rsidR="00B175C8" w:rsidRPr="003F0887" w:rsidRDefault="00B175C8" w:rsidP="00B175C8">
      <w:pPr>
        <w:numPr>
          <w:ilvl w:val="0"/>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eMBB data channels:</w:t>
      </w:r>
    </w:p>
    <w:p w14:paraId="11B9E2F8" w14:textId="77777777" w:rsidR="00B175C8" w:rsidRPr="003F0887" w:rsidRDefault="00B175C8" w:rsidP="00B175C8">
      <w:pPr>
        <w:numPr>
          <w:ilvl w:val="1"/>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highlight w:val="darkYellow"/>
          <w:lang w:eastAsia="ja-JP"/>
        </w:rPr>
        <w:t>Working Assumption</w:t>
      </w:r>
      <w:r w:rsidRPr="003F0887">
        <w:rPr>
          <w:rFonts w:ascii="Times New Roman" w:eastAsia="MS Mincho" w:hAnsi="Times New Roman"/>
          <w:sz w:val="20"/>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23450C40" w14:textId="77777777" w:rsidR="00B175C8" w:rsidRPr="003F0887" w:rsidRDefault="00B175C8" w:rsidP="00B175C8">
      <w:pPr>
        <w:numPr>
          <w:ilvl w:val="1"/>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(Note that it is already agreed to adopt LDPC for large block sizes)</w:t>
      </w:r>
    </w:p>
    <w:p w14:paraId="2AF3CA05" w14:textId="77777777" w:rsidR="00B175C8" w:rsidRPr="003F0887" w:rsidRDefault="00B175C8" w:rsidP="00B175C8">
      <w:pPr>
        <w:numPr>
          <w:ilvl w:val="0"/>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DL eMBB data channels:</w:t>
      </w:r>
    </w:p>
    <w:p w14:paraId="6599E254" w14:textId="77777777" w:rsidR="00B175C8" w:rsidRPr="003F0887" w:rsidRDefault="00B175C8" w:rsidP="00B175C8">
      <w:pPr>
        <w:numPr>
          <w:ilvl w:val="1"/>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Adopt flexible LDPC as the single channel coding scheme for all block sizes</w:t>
      </w:r>
    </w:p>
    <w:p w14:paraId="5B8C996A" w14:textId="77777777" w:rsidR="00B175C8" w:rsidRPr="003F0887" w:rsidRDefault="00B175C8" w:rsidP="00B175C8">
      <w:pPr>
        <w:numPr>
          <w:ilvl w:val="0"/>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control information for eMBB</w:t>
      </w:r>
    </w:p>
    <w:p w14:paraId="3BE65CBD" w14:textId="77777777" w:rsidR="00B175C8" w:rsidRPr="003F0887" w:rsidRDefault="00B175C8" w:rsidP="00B175C8">
      <w:pPr>
        <w:numPr>
          <w:ilvl w:val="1"/>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 xml:space="preserve">Adopt Polar Coding (except FFS for </w:t>
      </w:r>
      <w:r w:rsidRPr="003F0887">
        <w:rPr>
          <w:rFonts w:ascii="Times New Roman" w:eastAsia="MS Mincho" w:hAnsi="Times New Roman"/>
          <w:sz w:val="20"/>
          <w:lang w:val="en-US" w:eastAsia="ja-JP"/>
        </w:rPr>
        <w:t>very small block lengths where repetition/block coding may be preferred)</w:t>
      </w:r>
    </w:p>
    <w:p w14:paraId="0F80815A" w14:textId="77777777" w:rsidR="00B175C8" w:rsidRPr="003F0887" w:rsidRDefault="00B175C8" w:rsidP="00B175C8">
      <w:pPr>
        <w:numPr>
          <w:ilvl w:val="0"/>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DL control information for eMBB</w:t>
      </w:r>
    </w:p>
    <w:p w14:paraId="4FEF0022" w14:textId="77777777" w:rsidR="00B175C8" w:rsidRPr="003F0887" w:rsidRDefault="00B175C8" w:rsidP="00B175C8">
      <w:pPr>
        <w:numPr>
          <w:ilvl w:val="1"/>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highlight w:val="darkYellow"/>
          <w:lang w:eastAsia="ja-JP"/>
        </w:rPr>
        <w:t xml:space="preserve">Working Assumption </w:t>
      </w:r>
      <w:r w:rsidRPr="003F0887">
        <w:rPr>
          <w:rFonts w:ascii="Times New Roman" w:eastAsia="MS Mincho" w:hAnsi="Times New Roman"/>
          <w:sz w:val="20"/>
          <w:lang w:eastAsia="ja-JP"/>
        </w:rPr>
        <w:t xml:space="preserve">to adopt Polar Coding (except FFS for </w:t>
      </w:r>
      <w:r w:rsidRPr="003F0887">
        <w:rPr>
          <w:rFonts w:ascii="Times New Roman" w:eastAsia="MS Mincho" w:hAnsi="Times New Roman"/>
          <w:sz w:val="20"/>
          <w:lang w:val="en-US" w:eastAsia="ja-JP"/>
        </w:rPr>
        <w:t>very small block lengths where repetition/block coding may be preferred)</w:t>
      </w:r>
    </w:p>
    <w:p w14:paraId="1EE4F929" w14:textId="77777777" w:rsidR="00B175C8" w:rsidRPr="003F0887" w:rsidRDefault="00B175C8" w:rsidP="00B175C8">
      <w:pPr>
        <w:numPr>
          <w:ilvl w:val="2"/>
          <w:numId w:val="18"/>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To be confirmed unless significant issues are identified by the RAN1 Jan adhoc in relation to performance, latency, power consumption and implementation complexity</w:t>
      </w:r>
    </w:p>
    <w:p w14:paraId="6E5B6F6D" w14:textId="77777777" w:rsidR="00271B40" w:rsidRDefault="00271B40" w:rsidP="00271B40">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p>
    <w:p w14:paraId="5369D855" w14:textId="4C18FCFE" w:rsidR="00271B40" w:rsidRDefault="00271B40" w:rsidP="0078173E">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4D3BE7">
        <w:rPr>
          <w:rFonts w:ascii="Times New Roman" w:eastAsia="SimSun" w:hAnsi="Times New Roman" w:cs="Times New Roman"/>
          <w:sz w:val="20"/>
          <w:szCs w:val="20"/>
        </w:rPr>
        <w:t xml:space="preserve">In this contribution, we discuss </w:t>
      </w:r>
      <w:r>
        <w:rPr>
          <w:rFonts w:ascii="Times New Roman" w:eastAsia="SimSun" w:hAnsi="Times New Roman" w:cs="Times New Roman"/>
          <w:sz w:val="20"/>
          <w:szCs w:val="20"/>
        </w:rPr>
        <w:t xml:space="preserve">some technical </w:t>
      </w:r>
      <w:r w:rsidRPr="004D3BE7">
        <w:rPr>
          <w:rFonts w:ascii="Times New Roman" w:eastAsia="SimSun" w:hAnsi="Times New Roman" w:cs="Times New Roman"/>
          <w:sz w:val="20"/>
          <w:szCs w:val="20"/>
        </w:rPr>
        <w:t xml:space="preserve">aspects </w:t>
      </w:r>
      <w:r>
        <w:rPr>
          <w:rFonts w:ascii="Times New Roman" w:eastAsia="SimSun" w:hAnsi="Times New Roman" w:cs="Times New Roman"/>
          <w:sz w:val="20"/>
          <w:szCs w:val="20"/>
        </w:rPr>
        <w:t xml:space="preserve">with </w:t>
      </w:r>
      <w:r w:rsidR="00B175C8">
        <w:rPr>
          <w:rFonts w:ascii="Times New Roman" w:eastAsia="SimSun" w:hAnsi="Times New Roman" w:cs="Times New Roman"/>
          <w:sz w:val="20"/>
          <w:szCs w:val="20"/>
        </w:rPr>
        <w:t xml:space="preserve">respect </w:t>
      </w:r>
      <w:r>
        <w:rPr>
          <w:rFonts w:ascii="Times New Roman" w:eastAsia="SimSun" w:hAnsi="Times New Roman" w:cs="Times New Roman"/>
          <w:sz w:val="20"/>
          <w:szCs w:val="20"/>
        </w:rPr>
        <w:t>to the downlink control channel design.</w:t>
      </w:r>
    </w:p>
    <w:p w14:paraId="42FCA028" w14:textId="77777777" w:rsidR="0078173E" w:rsidRPr="004D3BE7" w:rsidRDefault="0078173E" w:rsidP="0078173E">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p>
    <w:p w14:paraId="40BA4A94" w14:textId="77777777" w:rsidR="00396475" w:rsidRPr="003F3B54" w:rsidRDefault="00A8240F" w:rsidP="00396475">
      <w:pPr>
        <w:pStyle w:val="Heading1"/>
      </w:pPr>
      <w:bookmarkStart w:id="3" w:name="OLE_LINK15"/>
      <w:bookmarkStart w:id="4" w:name="OLE_LINK16"/>
      <w:r w:rsidRPr="003F3B54">
        <w:t>2</w:t>
      </w:r>
      <w:r w:rsidRPr="003F3B54">
        <w:tab/>
      </w:r>
      <w:r w:rsidR="00995FB5" w:rsidRPr="003F3B54">
        <w:t>Discussion</w:t>
      </w:r>
      <w:bookmarkStart w:id="5" w:name="OLE_LINK9"/>
      <w:bookmarkStart w:id="6" w:name="OLE_LINK10"/>
      <w:bookmarkStart w:id="7" w:name="OLE_LINK13"/>
      <w:bookmarkStart w:id="8" w:name="OLE_LINK14"/>
      <w:bookmarkEnd w:id="3"/>
      <w:bookmarkEnd w:id="4"/>
      <w:r w:rsidR="00396475" w:rsidRPr="003F3B54">
        <w:t xml:space="preserve"> </w:t>
      </w:r>
    </w:p>
    <w:bookmarkEnd w:id="5"/>
    <w:bookmarkEnd w:id="6"/>
    <w:p w14:paraId="45CBF166" w14:textId="1C891BCC"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8E6F08">
        <w:rPr>
          <w:lang w:eastAsia="zh-CN"/>
        </w:rPr>
        <w:t>C</w:t>
      </w:r>
      <w:r w:rsidR="00271B40">
        <w:rPr>
          <w:lang w:eastAsia="zh-CN"/>
        </w:rPr>
        <w:t>ode construction for downlink control channel</w:t>
      </w:r>
    </w:p>
    <w:p w14:paraId="1025E46A" w14:textId="4D3A90DA" w:rsidR="008E6F08" w:rsidRDefault="008E6F08" w:rsidP="0067211D">
      <w:pPr>
        <w:jc w:val="both"/>
        <w:rPr>
          <w:rFonts w:ascii="Times New Roman" w:hAnsi="Times New Roman" w:cs="Times New Roman"/>
          <w:sz w:val="20"/>
          <w:szCs w:val="20"/>
        </w:rPr>
      </w:pPr>
      <w:r>
        <w:rPr>
          <w:rFonts w:ascii="Times New Roman" w:hAnsi="Times New Roman" w:cs="Times New Roman"/>
          <w:sz w:val="20"/>
          <w:szCs w:val="20"/>
        </w:rPr>
        <w:t>Various polar code construction methods exist [</w:t>
      </w:r>
      <w:r w:rsidR="0078173E">
        <w:rPr>
          <w:rFonts w:ascii="Times New Roman" w:hAnsi="Times New Roman" w:cs="Times New Roman"/>
          <w:sz w:val="20"/>
          <w:szCs w:val="20"/>
        </w:rPr>
        <w:t>1</w:t>
      </w:r>
      <w:r>
        <w:rPr>
          <w:rFonts w:ascii="Times New Roman" w:hAnsi="Times New Roman" w:cs="Times New Roman"/>
          <w:sz w:val="20"/>
          <w:szCs w:val="20"/>
        </w:rPr>
        <w:t>], and broadly they can be categorized into following types:</w:t>
      </w:r>
    </w:p>
    <w:p w14:paraId="5C6EF323" w14:textId="69B4A3AE" w:rsidR="008E6F08" w:rsidRPr="008E6F08" w:rsidRDefault="00A7781A" w:rsidP="008E6F08">
      <w:pPr>
        <w:pStyle w:val="ListParagraph"/>
        <w:numPr>
          <w:ilvl w:val="0"/>
          <w:numId w:val="17"/>
        </w:numPr>
        <w:jc w:val="both"/>
        <w:rPr>
          <w:rFonts w:ascii="Times New Roman" w:hAnsi="Times New Roman" w:cs="Times New Roman"/>
          <w:sz w:val="20"/>
          <w:szCs w:val="20"/>
        </w:rPr>
      </w:pPr>
      <w:r w:rsidRPr="008E6F08">
        <w:rPr>
          <w:rFonts w:ascii="Times New Roman" w:hAnsi="Times New Roman" w:cs="Times New Roman"/>
          <w:sz w:val="20"/>
          <w:szCs w:val="20"/>
        </w:rPr>
        <w:t>Calculate</w:t>
      </w:r>
      <w:r w:rsidR="008E6F08" w:rsidRPr="008E6F08">
        <w:rPr>
          <w:rFonts w:ascii="Times New Roman" w:hAnsi="Times New Roman" w:cs="Times New Roman"/>
          <w:sz w:val="20"/>
          <w:szCs w:val="20"/>
        </w:rPr>
        <w:t xml:space="preserve"> reliability of synthetic channel</w:t>
      </w:r>
      <w:r w:rsidR="0078173E">
        <w:rPr>
          <w:rFonts w:ascii="Times New Roman" w:hAnsi="Times New Roman" w:cs="Times New Roman"/>
          <w:sz w:val="20"/>
          <w:szCs w:val="20"/>
        </w:rPr>
        <w:t>s</w:t>
      </w:r>
      <w:r w:rsidR="008E6F08" w:rsidRPr="008E6F08">
        <w:rPr>
          <w:rFonts w:ascii="Times New Roman" w:hAnsi="Times New Roman" w:cs="Times New Roman"/>
          <w:sz w:val="20"/>
          <w:szCs w:val="20"/>
        </w:rPr>
        <w:t xml:space="preserve"> with BEC assumption</w:t>
      </w:r>
    </w:p>
    <w:p w14:paraId="36C08920" w14:textId="68077E57" w:rsidR="008E6F08" w:rsidRPr="008E6F08" w:rsidRDefault="008E6F08" w:rsidP="008E6F08">
      <w:pPr>
        <w:pStyle w:val="ListParagraph"/>
        <w:numPr>
          <w:ilvl w:val="0"/>
          <w:numId w:val="17"/>
        </w:numPr>
        <w:jc w:val="both"/>
        <w:rPr>
          <w:rFonts w:ascii="Times New Roman" w:hAnsi="Times New Roman" w:cs="Times New Roman"/>
          <w:sz w:val="20"/>
          <w:szCs w:val="20"/>
        </w:rPr>
      </w:pPr>
      <w:r w:rsidRPr="008E6F08">
        <w:rPr>
          <w:rFonts w:ascii="Times New Roman" w:hAnsi="Times New Roman" w:cs="Times New Roman"/>
          <w:sz w:val="20"/>
          <w:szCs w:val="20"/>
        </w:rPr>
        <w:t>Monte-Carlo based</w:t>
      </w:r>
      <w:r>
        <w:rPr>
          <w:rFonts w:ascii="Times New Roman" w:hAnsi="Times New Roman" w:cs="Times New Roman"/>
          <w:sz w:val="20"/>
          <w:szCs w:val="20"/>
        </w:rPr>
        <w:t xml:space="preserve"> method</w:t>
      </w:r>
    </w:p>
    <w:p w14:paraId="0E93CF02" w14:textId="4E014494" w:rsidR="008E6F08" w:rsidRPr="008E6F08" w:rsidRDefault="008E6F08" w:rsidP="008E6F08">
      <w:pPr>
        <w:pStyle w:val="ListParagraph"/>
        <w:numPr>
          <w:ilvl w:val="0"/>
          <w:numId w:val="17"/>
        </w:numPr>
        <w:jc w:val="both"/>
        <w:rPr>
          <w:rFonts w:ascii="Times New Roman" w:hAnsi="Times New Roman" w:cs="Times New Roman"/>
          <w:sz w:val="20"/>
          <w:szCs w:val="20"/>
        </w:rPr>
      </w:pPr>
      <w:r w:rsidRPr="008E6F08">
        <w:rPr>
          <w:rFonts w:ascii="Times New Roman" w:hAnsi="Times New Roman" w:cs="Times New Roman"/>
          <w:sz w:val="20"/>
          <w:szCs w:val="20"/>
        </w:rPr>
        <w:t>Direct estimation of the error probability of synthetic channels (Tal-Vardy method)</w:t>
      </w:r>
    </w:p>
    <w:p w14:paraId="1A70A317" w14:textId="263FB75C" w:rsidR="008E6F08" w:rsidRPr="008E6F08" w:rsidRDefault="008E6F08" w:rsidP="008E6F08">
      <w:pPr>
        <w:pStyle w:val="ListParagraph"/>
        <w:numPr>
          <w:ilvl w:val="0"/>
          <w:numId w:val="17"/>
        </w:numPr>
        <w:jc w:val="both"/>
        <w:rPr>
          <w:rFonts w:ascii="Times New Roman" w:hAnsi="Times New Roman" w:cs="Times New Roman"/>
          <w:sz w:val="20"/>
          <w:szCs w:val="20"/>
        </w:rPr>
      </w:pPr>
      <w:r w:rsidRPr="008E6F08">
        <w:rPr>
          <w:rFonts w:ascii="Times New Roman" w:hAnsi="Times New Roman" w:cs="Times New Roman"/>
          <w:sz w:val="20"/>
          <w:szCs w:val="20"/>
        </w:rPr>
        <w:t xml:space="preserve">Density evolution with </w:t>
      </w:r>
      <w:r w:rsidR="00A7781A" w:rsidRPr="008E6F08">
        <w:rPr>
          <w:rFonts w:ascii="Times New Roman" w:hAnsi="Times New Roman" w:cs="Times New Roman"/>
          <w:sz w:val="20"/>
          <w:szCs w:val="20"/>
        </w:rPr>
        <w:t>Gaussian</w:t>
      </w:r>
      <w:r w:rsidRPr="008E6F08">
        <w:rPr>
          <w:rFonts w:ascii="Times New Roman" w:hAnsi="Times New Roman" w:cs="Times New Roman"/>
          <w:sz w:val="20"/>
          <w:szCs w:val="20"/>
        </w:rPr>
        <w:t xml:space="preserve"> approximation</w:t>
      </w:r>
    </w:p>
    <w:p w14:paraId="701EBC55" w14:textId="5F4C7D79" w:rsidR="008E6F08" w:rsidRDefault="008E6F08" w:rsidP="0067211D">
      <w:pPr>
        <w:jc w:val="both"/>
        <w:rPr>
          <w:rFonts w:ascii="Times New Roman" w:hAnsi="Times New Roman" w:cs="Times New Roman"/>
          <w:sz w:val="20"/>
          <w:szCs w:val="20"/>
        </w:rPr>
      </w:pPr>
      <w:r>
        <w:rPr>
          <w:rFonts w:ascii="Times New Roman" w:hAnsi="Times New Roman" w:cs="Times New Roman"/>
          <w:sz w:val="20"/>
          <w:szCs w:val="20"/>
        </w:rPr>
        <w:t xml:space="preserve">In general, all these methods require the so called design-SNR as the input to the </w:t>
      </w:r>
      <w:r w:rsidR="0078173E">
        <w:rPr>
          <w:rFonts w:ascii="Times New Roman" w:hAnsi="Times New Roman" w:cs="Times New Roman"/>
          <w:sz w:val="20"/>
          <w:szCs w:val="20"/>
        </w:rPr>
        <w:t xml:space="preserve">underlying </w:t>
      </w:r>
      <w:r>
        <w:rPr>
          <w:rFonts w:ascii="Times New Roman" w:hAnsi="Times New Roman" w:cs="Times New Roman"/>
          <w:sz w:val="20"/>
          <w:szCs w:val="20"/>
        </w:rPr>
        <w:t>code c</w:t>
      </w:r>
      <w:r w:rsidR="0078173E">
        <w:rPr>
          <w:rFonts w:ascii="Times New Roman" w:hAnsi="Times New Roman" w:cs="Times New Roman"/>
          <w:sz w:val="20"/>
          <w:szCs w:val="20"/>
        </w:rPr>
        <w:t>onstruction algorithm, because po</w:t>
      </w:r>
      <w:r>
        <w:rPr>
          <w:rFonts w:ascii="Times New Roman" w:hAnsi="Times New Roman" w:cs="Times New Roman"/>
          <w:sz w:val="20"/>
          <w:szCs w:val="20"/>
        </w:rPr>
        <w:t>l</w:t>
      </w:r>
      <w:r w:rsidR="0078173E">
        <w:rPr>
          <w:rFonts w:ascii="Times New Roman" w:hAnsi="Times New Roman" w:cs="Times New Roman"/>
          <w:sz w:val="20"/>
          <w:szCs w:val="20"/>
        </w:rPr>
        <w:t>a</w:t>
      </w:r>
      <w:r>
        <w:rPr>
          <w:rFonts w:ascii="Times New Roman" w:hAnsi="Times New Roman" w:cs="Times New Roman"/>
          <w:sz w:val="20"/>
          <w:szCs w:val="20"/>
        </w:rPr>
        <w:t>r codes are channel specific codes.</w:t>
      </w:r>
      <w:r w:rsidR="0078173E">
        <w:rPr>
          <w:rFonts w:ascii="Times New Roman" w:hAnsi="Times New Roman" w:cs="Times New Roman"/>
          <w:sz w:val="20"/>
          <w:szCs w:val="20"/>
        </w:rPr>
        <w:t xml:space="preserve"> This</w:t>
      </w:r>
      <w:r w:rsidR="000B7238">
        <w:rPr>
          <w:rFonts w:ascii="Times New Roman" w:hAnsi="Times New Roman" w:cs="Times New Roman"/>
          <w:sz w:val="20"/>
          <w:szCs w:val="20"/>
        </w:rPr>
        <w:t xml:space="preserve"> </w:t>
      </w:r>
      <w:r w:rsidR="0078173E">
        <w:rPr>
          <w:rFonts w:ascii="Times New Roman" w:hAnsi="Times New Roman" w:cs="Times New Roman"/>
          <w:sz w:val="20"/>
          <w:szCs w:val="20"/>
        </w:rPr>
        <w:t xml:space="preserve">fact </w:t>
      </w:r>
      <w:r w:rsidR="000B7238">
        <w:rPr>
          <w:rFonts w:ascii="Times New Roman" w:hAnsi="Times New Roman" w:cs="Times New Roman"/>
          <w:sz w:val="20"/>
          <w:szCs w:val="20"/>
        </w:rPr>
        <w:t>could be a problem for downlink control channels, because base stations might not know the channel condition before actual transmission starts.</w:t>
      </w:r>
    </w:p>
    <w:p w14:paraId="41C14A6D" w14:textId="616C19D4" w:rsidR="008E6F08" w:rsidRDefault="008E6F08" w:rsidP="0067211D">
      <w:pPr>
        <w:jc w:val="both"/>
        <w:rPr>
          <w:rFonts w:ascii="Times New Roman" w:hAnsi="Times New Roman" w:cs="Times New Roman"/>
          <w:sz w:val="20"/>
          <w:szCs w:val="20"/>
        </w:rPr>
      </w:pPr>
      <w:r>
        <w:rPr>
          <w:rFonts w:ascii="Times New Roman" w:hAnsi="Times New Roman" w:cs="Times New Roman"/>
          <w:sz w:val="20"/>
          <w:szCs w:val="20"/>
        </w:rPr>
        <w:t>In [</w:t>
      </w:r>
      <w:r w:rsidR="00432C3E">
        <w:rPr>
          <w:rFonts w:ascii="Times New Roman" w:hAnsi="Times New Roman" w:cs="Times New Roman"/>
          <w:sz w:val="20"/>
          <w:szCs w:val="20"/>
        </w:rPr>
        <w:t>2</w:t>
      </w:r>
      <w:r>
        <w:rPr>
          <w:rFonts w:ascii="Times New Roman" w:hAnsi="Times New Roman" w:cs="Times New Roman"/>
          <w:sz w:val="20"/>
          <w:szCs w:val="20"/>
        </w:rPr>
        <w:t>], a reliability calculation method was introduced which does not require the des</w:t>
      </w:r>
      <w:r w:rsidR="000B7238">
        <w:rPr>
          <w:rFonts w:ascii="Times New Roman" w:hAnsi="Times New Roman" w:cs="Times New Roman"/>
          <w:sz w:val="20"/>
          <w:szCs w:val="20"/>
        </w:rPr>
        <w:t xml:space="preserve">ign-SNR, thus it was called </w:t>
      </w:r>
      <w:r w:rsidR="000B7238" w:rsidRPr="000B7238">
        <w:rPr>
          <w:rFonts w:ascii="Times New Roman" w:hAnsi="Times New Roman" w:cs="Times New Roman"/>
          <w:sz w:val="20"/>
          <w:szCs w:val="20"/>
        </w:rPr>
        <w:t>SNR-independent reliability estimation</w:t>
      </w:r>
      <w:r w:rsidR="000B7238">
        <w:rPr>
          <w:rFonts w:ascii="Times New Roman" w:hAnsi="Times New Roman" w:cs="Times New Roman"/>
          <w:sz w:val="20"/>
          <w:szCs w:val="20"/>
        </w:rPr>
        <w:t>. However</w:t>
      </w:r>
      <w:r w:rsidR="00432C3E">
        <w:rPr>
          <w:rFonts w:ascii="Times New Roman" w:hAnsi="Times New Roman" w:cs="Times New Roman"/>
          <w:sz w:val="20"/>
          <w:szCs w:val="20"/>
        </w:rPr>
        <w:t>,</w:t>
      </w:r>
      <w:r w:rsidR="000B7238">
        <w:rPr>
          <w:rFonts w:ascii="Times New Roman" w:hAnsi="Times New Roman" w:cs="Times New Roman"/>
          <w:sz w:val="20"/>
          <w:szCs w:val="20"/>
        </w:rPr>
        <w:t xml:space="preserve"> </w:t>
      </w:r>
      <w:r w:rsidR="00432C3E">
        <w:rPr>
          <w:rFonts w:ascii="Times New Roman" w:hAnsi="Times New Roman" w:cs="Times New Roman"/>
          <w:sz w:val="20"/>
          <w:szCs w:val="20"/>
        </w:rPr>
        <w:t xml:space="preserve">why this estimation is accurate is unclear, and thus </w:t>
      </w:r>
      <w:r w:rsidR="000B7238">
        <w:rPr>
          <w:rFonts w:ascii="Times New Roman" w:hAnsi="Times New Roman" w:cs="Times New Roman"/>
          <w:sz w:val="20"/>
          <w:szCs w:val="20"/>
        </w:rPr>
        <w:t>further theoretical and empirical evidence is needed to show the effectiveness of this method.</w:t>
      </w:r>
    </w:p>
    <w:p w14:paraId="761176DA" w14:textId="4F4DD3E6" w:rsidR="008E6F08" w:rsidRDefault="000B7238" w:rsidP="0067211D">
      <w:pPr>
        <w:jc w:val="both"/>
        <w:rPr>
          <w:rFonts w:ascii="Times New Roman" w:hAnsi="Times New Roman" w:cs="Times New Roman"/>
          <w:sz w:val="20"/>
          <w:szCs w:val="20"/>
        </w:rPr>
      </w:pPr>
      <w:r>
        <w:rPr>
          <w:rFonts w:ascii="Times New Roman" w:hAnsi="Times New Roman" w:cs="Times New Roman"/>
          <w:sz w:val="20"/>
          <w:szCs w:val="20"/>
        </w:rPr>
        <w:lastRenderedPageBreak/>
        <w:t>Interestingly</w:t>
      </w:r>
      <w:r w:rsidR="00085FCB">
        <w:rPr>
          <w:rFonts w:ascii="Times New Roman" w:hAnsi="Times New Roman" w:cs="Times New Roman"/>
          <w:sz w:val="20"/>
          <w:szCs w:val="20"/>
        </w:rPr>
        <w:t>, based on previous simulation results reported in literature [</w:t>
      </w:r>
      <w:r w:rsidR="00432C3E">
        <w:rPr>
          <w:rFonts w:ascii="Times New Roman" w:hAnsi="Times New Roman" w:cs="Times New Roman"/>
          <w:sz w:val="20"/>
          <w:szCs w:val="20"/>
        </w:rPr>
        <w:t>1</w:t>
      </w:r>
      <w:r w:rsidR="00085FCB">
        <w:rPr>
          <w:rFonts w:ascii="Times New Roman" w:hAnsi="Times New Roman" w:cs="Times New Roman"/>
          <w:sz w:val="20"/>
          <w:szCs w:val="20"/>
        </w:rPr>
        <w:t xml:space="preserve">], </w:t>
      </w:r>
      <w:r>
        <w:rPr>
          <w:rFonts w:ascii="Times New Roman" w:hAnsi="Times New Roman" w:cs="Times New Roman"/>
          <w:sz w:val="20"/>
          <w:szCs w:val="20"/>
        </w:rPr>
        <w:t>it was observed that polar codes are quite robust in terms of the design-SNR, i.e., some design-SNR</w:t>
      </w:r>
      <w:r w:rsidR="00085FCB">
        <w:rPr>
          <w:rFonts w:ascii="Times New Roman" w:hAnsi="Times New Roman" w:cs="Times New Roman"/>
          <w:sz w:val="20"/>
          <w:szCs w:val="20"/>
        </w:rPr>
        <w:t xml:space="preserve"> might work quite well for all channel SNRs.</w:t>
      </w:r>
      <w:r>
        <w:rPr>
          <w:rFonts w:ascii="Times New Roman" w:hAnsi="Times New Roman" w:cs="Times New Roman"/>
          <w:sz w:val="20"/>
          <w:szCs w:val="20"/>
        </w:rPr>
        <w:t xml:space="preserve"> </w:t>
      </w:r>
      <w:r w:rsidR="00085FCB">
        <w:rPr>
          <w:rFonts w:ascii="Times New Roman" w:hAnsi="Times New Roman" w:cs="Times New Roman"/>
          <w:sz w:val="20"/>
          <w:szCs w:val="20"/>
        </w:rPr>
        <w:t>We also provide some results to show the BLER performance of the d</w:t>
      </w:r>
      <w:r w:rsidR="00085FCB" w:rsidRPr="00085FCB">
        <w:rPr>
          <w:rFonts w:ascii="Times New Roman" w:hAnsi="Times New Roman" w:cs="Times New Roman"/>
          <w:sz w:val="20"/>
          <w:szCs w:val="20"/>
        </w:rPr>
        <w:t xml:space="preserve">ensity evolution with </w:t>
      </w:r>
      <w:r w:rsidR="00A7781A" w:rsidRPr="00085FCB">
        <w:rPr>
          <w:rFonts w:ascii="Times New Roman" w:hAnsi="Times New Roman" w:cs="Times New Roman"/>
          <w:sz w:val="20"/>
          <w:szCs w:val="20"/>
        </w:rPr>
        <w:t>Gaussian</w:t>
      </w:r>
      <w:r w:rsidR="00085FCB" w:rsidRPr="00085FCB">
        <w:rPr>
          <w:rFonts w:ascii="Times New Roman" w:hAnsi="Times New Roman" w:cs="Times New Roman"/>
          <w:sz w:val="20"/>
          <w:szCs w:val="20"/>
        </w:rPr>
        <w:t xml:space="preserve"> approximation</w:t>
      </w:r>
      <w:r w:rsidR="00085FCB">
        <w:rPr>
          <w:rFonts w:ascii="Times New Roman" w:hAnsi="Times New Roman" w:cs="Times New Roman"/>
          <w:sz w:val="20"/>
          <w:szCs w:val="20"/>
        </w:rPr>
        <w:t xml:space="preserve"> algorithm for </w:t>
      </w:r>
      <w:r w:rsidR="00085FCB" w:rsidRPr="00A7781A">
        <w:rPr>
          <w:rFonts w:ascii="Times New Roman" w:hAnsi="Times New Roman" w:cs="Times New Roman"/>
          <w:sz w:val="20"/>
          <w:szCs w:val="20"/>
        </w:rPr>
        <w:t>seve</w:t>
      </w:r>
      <w:r w:rsidR="00A7781A" w:rsidRPr="00A7781A">
        <w:rPr>
          <w:rFonts w:ascii="Times New Roman" w:hAnsi="Times New Roman" w:cs="Times New Roman"/>
          <w:sz w:val="20"/>
          <w:szCs w:val="20"/>
        </w:rPr>
        <w:t>ra</w:t>
      </w:r>
      <w:r w:rsidR="00085FCB" w:rsidRPr="00A7781A">
        <w:rPr>
          <w:rFonts w:ascii="Times New Roman" w:hAnsi="Times New Roman" w:cs="Times New Roman"/>
          <w:sz w:val="20"/>
          <w:szCs w:val="20"/>
        </w:rPr>
        <w:t>l</w:t>
      </w:r>
      <w:r w:rsidR="00085FCB">
        <w:rPr>
          <w:rFonts w:ascii="Times New Roman" w:hAnsi="Times New Roman" w:cs="Times New Roman"/>
          <w:sz w:val="20"/>
          <w:szCs w:val="20"/>
        </w:rPr>
        <w:t xml:space="preserve"> design-SNRs.</w:t>
      </w:r>
    </w:p>
    <w:p w14:paraId="7E7A102F" w14:textId="3D208A24" w:rsidR="00085FCB" w:rsidRDefault="0078173E" w:rsidP="0067211D">
      <w:pPr>
        <w:jc w:val="both"/>
        <w:rPr>
          <w:rFonts w:ascii="Times New Roman" w:hAnsi="Times New Roman" w:cs="Times New Roman"/>
          <w:sz w:val="20"/>
          <w:szCs w:val="20"/>
        </w:rPr>
      </w:pPr>
      <w:r w:rsidRPr="0078173E">
        <w:rPr>
          <w:rFonts w:ascii="Times New Roman" w:hAnsi="Times New Roman" w:cs="Times New Roman"/>
          <w:noProof/>
          <w:sz w:val="20"/>
          <w:szCs w:val="20"/>
          <w:lang w:eastAsia="en-GB"/>
        </w:rPr>
        <w:drawing>
          <wp:inline distT="0" distB="0" distL="0" distR="0" wp14:anchorId="023D824A" wp14:editId="54786EEF">
            <wp:extent cx="6120765" cy="36274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627441"/>
                    </a:xfrm>
                    <a:prstGeom prst="rect">
                      <a:avLst/>
                    </a:prstGeom>
                    <a:noFill/>
                    <a:ln>
                      <a:noFill/>
                    </a:ln>
                  </pic:spPr>
                </pic:pic>
              </a:graphicData>
            </a:graphic>
          </wp:inline>
        </w:drawing>
      </w:r>
    </w:p>
    <w:p w14:paraId="38753E63" w14:textId="0541D496" w:rsidR="0078173E" w:rsidRDefault="00432C3E" w:rsidP="0078173E">
      <w:pPr>
        <w:jc w:val="center"/>
        <w:rPr>
          <w:rFonts w:ascii="Times New Roman" w:hAnsi="Times New Roman" w:cs="Times New Roman"/>
          <w:sz w:val="20"/>
          <w:szCs w:val="20"/>
        </w:rPr>
      </w:pPr>
      <w:r>
        <w:rPr>
          <w:rFonts w:ascii="Times New Roman" w:hAnsi="Times New Roman" w:cs="Times New Roman"/>
          <w:sz w:val="20"/>
          <w:szCs w:val="20"/>
        </w:rPr>
        <w:t>Figure 1</w:t>
      </w:r>
      <w:r w:rsidR="0078173E">
        <w:rPr>
          <w:rFonts w:ascii="Times New Roman" w:hAnsi="Times New Roman" w:cs="Times New Roman"/>
          <w:sz w:val="20"/>
          <w:szCs w:val="20"/>
        </w:rPr>
        <w:t xml:space="preserve">: </w:t>
      </w:r>
      <w:r>
        <w:rPr>
          <w:rFonts w:ascii="Times New Roman" w:hAnsi="Times New Roman" w:cs="Times New Roman"/>
          <w:sz w:val="20"/>
          <w:szCs w:val="20"/>
        </w:rPr>
        <w:t>BLER for different design SNRs</w:t>
      </w:r>
    </w:p>
    <w:p w14:paraId="18E85C5C" w14:textId="04B418C7" w:rsidR="00432C3E" w:rsidRDefault="00432C3E" w:rsidP="0067211D">
      <w:pPr>
        <w:jc w:val="both"/>
        <w:rPr>
          <w:rFonts w:ascii="Times New Roman" w:hAnsi="Times New Roman" w:cs="Times New Roman"/>
          <w:sz w:val="20"/>
          <w:szCs w:val="20"/>
        </w:rPr>
      </w:pPr>
      <w:r>
        <w:rPr>
          <w:rFonts w:ascii="Times New Roman" w:hAnsi="Times New Roman" w:cs="Times New Roman"/>
          <w:sz w:val="20"/>
          <w:szCs w:val="20"/>
        </w:rPr>
        <w:t>Figure 1 shows the BLER performance of (512, 256) polar codes with 8-bit CRC aided list decoding, and the list size is 4. It can be observed that the code constructed by design SNR = 0</w:t>
      </w:r>
      <w:r w:rsidR="006000DE">
        <w:rPr>
          <w:rFonts w:ascii="Times New Roman" w:hAnsi="Times New Roman" w:cs="Times New Roman"/>
          <w:sz w:val="20"/>
          <w:szCs w:val="20"/>
        </w:rPr>
        <w:t xml:space="preserve"> </w:t>
      </w:r>
      <w:r>
        <w:rPr>
          <w:rFonts w:ascii="Times New Roman" w:hAnsi="Times New Roman" w:cs="Times New Roman"/>
          <w:sz w:val="20"/>
          <w:szCs w:val="20"/>
        </w:rPr>
        <w:t>dB works consistently well even though it is not specifically constructed for other SNRs.</w:t>
      </w:r>
    </w:p>
    <w:p w14:paraId="00E4B9E4" w14:textId="55BF8ACB" w:rsidR="00085FCB" w:rsidRDefault="00085FCB" w:rsidP="0067211D">
      <w:pPr>
        <w:jc w:val="both"/>
        <w:rPr>
          <w:rFonts w:ascii="Times New Roman" w:hAnsi="Times New Roman" w:cs="Times New Roman"/>
          <w:sz w:val="20"/>
          <w:szCs w:val="20"/>
        </w:rPr>
      </w:pPr>
      <w:r>
        <w:rPr>
          <w:rFonts w:ascii="Times New Roman" w:hAnsi="Times New Roman" w:cs="Times New Roman"/>
          <w:sz w:val="20"/>
          <w:szCs w:val="20"/>
        </w:rPr>
        <w:t>Rate matching would introduce further problems for code construction. If puncturing methods are adopted, then for each puncturing pattern a new code needs to be constructed</w:t>
      </w:r>
      <w:r w:rsidR="005C0A70">
        <w:rPr>
          <w:rFonts w:ascii="Times New Roman" w:hAnsi="Times New Roman" w:cs="Times New Roman"/>
          <w:sz w:val="20"/>
          <w:szCs w:val="20"/>
        </w:rPr>
        <w:t>, which is highly undesired</w:t>
      </w:r>
      <w:r>
        <w:rPr>
          <w:rFonts w:ascii="Times New Roman" w:hAnsi="Times New Roman" w:cs="Times New Roman"/>
          <w:sz w:val="20"/>
          <w:szCs w:val="20"/>
        </w:rPr>
        <w:t>. There is a simple way to circumvent the problem. Instead of puncturing,</w:t>
      </w:r>
      <w:r w:rsidR="005C0A70">
        <w:rPr>
          <w:rFonts w:ascii="Times New Roman" w:hAnsi="Times New Roman" w:cs="Times New Roman"/>
          <w:sz w:val="20"/>
          <w:szCs w:val="20"/>
        </w:rPr>
        <w:t xml:space="preserve"> shortening could</w:t>
      </w:r>
      <w:r>
        <w:rPr>
          <w:rFonts w:ascii="Times New Roman" w:hAnsi="Times New Roman" w:cs="Times New Roman"/>
          <w:sz w:val="20"/>
          <w:szCs w:val="20"/>
        </w:rPr>
        <w:t xml:space="preserve"> be considered for rate matching, and the shortening pattern can be as simple as treating the last </w:t>
      </w:r>
      <w:r w:rsidRPr="00085FCB">
        <w:rPr>
          <w:rFonts w:ascii="Times New Roman" w:hAnsi="Times New Roman" w:cs="Times New Roman"/>
          <w:i/>
          <w:sz w:val="20"/>
          <w:szCs w:val="20"/>
        </w:rPr>
        <w:t>p</w:t>
      </w:r>
      <w:r>
        <w:rPr>
          <w:rFonts w:ascii="Times New Roman" w:hAnsi="Times New Roman" w:cs="Times New Roman"/>
          <w:sz w:val="20"/>
          <w:szCs w:val="20"/>
        </w:rPr>
        <w:t xml:space="preserve"> bit in the encoding input as fixed 0s if </w:t>
      </w:r>
      <w:r w:rsidRPr="00085FCB">
        <w:rPr>
          <w:rFonts w:ascii="Times New Roman" w:hAnsi="Times New Roman" w:cs="Times New Roman"/>
          <w:i/>
          <w:sz w:val="20"/>
          <w:szCs w:val="20"/>
        </w:rPr>
        <w:t>p</w:t>
      </w:r>
      <w:r>
        <w:rPr>
          <w:rFonts w:ascii="Times New Roman" w:hAnsi="Times New Roman" w:cs="Times New Roman"/>
          <w:sz w:val="20"/>
          <w:szCs w:val="20"/>
        </w:rPr>
        <w:t xml:space="preserve"> bits needs to be removed </w:t>
      </w:r>
      <w:r w:rsidR="005C0A70">
        <w:rPr>
          <w:rFonts w:ascii="Times New Roman" w:hAnsi="Times New Roman" w:cs="Times New Roman"/>
          <w:sz w:val="20"/>
          <w:szCs w:val="20"/>
        </w:rPr>
        <w:t xml:space="preserve">from the encoded bits </w:t>
      </w:r>
      <w:r>
        <w:rPr>
          <w:rFonts w:ascii="Times New Roman" w:hAnsi="Times New Roman" w:cs="Times New Roman"/>
          <w:sz w:val="20"/>
          <w:szCs w:val="20"/>
        </w:rPr>
        <w:t>d</w:t>
      </w:r>
      <w:r w:rsidR="005C0A70">
        <w:rPr>
          <w:rFonts w:ascii="Times New Roman" w:hAnsi="Times New Roman" w:cs="Times New Roman"/>
          <w:sz w:val="20"/>
          <w:szCs w:val="20"/>
        </w:rPr>
        <w:t>ue to rate matching. Although this</w:t>
      </w:r>
      <w:r>
        <w:rPr>
          <w:rFonts w:ascii="Times New Roman" w:hAnsi="Times New Roman" w:cs="Times New Roman"/>
          <w:sz w:val="20"/>
          <w:szCs w:val="20"/>
        </w:rPr>
        <w:t xml:space="preserve"> is not an optimal method, it usually does not incur significant performance loss. This method has been discussed in [</w:t>
      </w:r>
      <w:r w:rsidR="005C0A70">
        <w:rPr>
          <w:rFonts w:ascii="Times New Roman" w:hAnsi="Times New Roman" w:cs="Times New Roman"/>
          <w:sz w:val="20"/>
          <w:szCs w:val="20"/>
        </w:rPr>
        <w:t>3</w:t>
      </w:r>
      <w:r w:rsidR="008D2110">
        <w:rPr>
          <w:rFonts w:ascii="Times New Roman" w:hAnsi="Times New Roman" w:cs="Times New Roman"/>
          <w:sz w:val="20"/>
          <w:szCs w:val="20"/>
        </w:rPr>
        <w:t xml:space="preserve">, </w:t>
      </w:r>
      <w:r w:rsidR="005C0A70">
        <w:rPr>
          <w:rFonts w:ascii="Times New Roman" w:hAnsi="Times New Roman" w:cs="Times New Roman"/>
          <w:sz w:val="20"/>
          <w:szCs w:val="20"/>
        </w:rPr>
        <w:t>4</w:t>
      </w:r>
      <w:r w:rsidR="008D2110">
        <w:rPr>
          <w:rFonts w:ascii="Times New Roman" w:hAnsi="Times New Roman" w:cs="Times New Roman"/>
          <w:sz w:val="20"/>
          <w:szCs w:val="20"/>
        </w:rPr>
        <w:t xml:space="preserve">, </w:t>
      </w:r>
      <w:r w:rsidR="005C0A70">
        <w:rPr>
          <w:rFonts w:ascii="Times New Roman" w:hAnsi="Times New Roman" w:cs="Times New Roman"/>
          <w:sz w:val="20"/>
          <w:szCs w:val="20"/>
        </w:rPr>
        <w:t>2</w:t>
      </w:r>
      <w:r>
        <w:rPr>
          <w:rFonts w:ascii="Times New Roman" w:hAnsi="Times New Roman" w:cs="Times New Roman"/>
          <w:sz w:val="20"/>
          <w:szCs w:val="20"/>
        </w:rPr>
        <w:t>]</w:t>
      </w:r>
      <w:r w:rsidR="00EA153B">
        <w:rPr>
          <w:rFonts w:ascii="Times New Roman" w:hAnsi="Times New Roman" w:cs="Times New Roman"/>
          <w:sz w:val="20"/>
          <w:szCs w:val="20"/>
        </w:rPr>
        <w:t xml:space="preserve"> and other documents</w:t>
      </w:r>
      <w:r>
        <w:rPr>
          <w:rFonts w:ascii="Times New Roman" w:hAnsi="Times New Roman" w:cs="Times New Roman"/>
          <w:sz w:val="20"/>
          <w:szCs w:val="20"/>
        </w:rPr>
        <w:t>.</w:t>
      </w:r>
    </w:p>
    <w:p w14:paraId="03DAF342" w14:textId="263C5498" w:rsidR="00085FCB" w:rsidRPr="00BF5951" w:rsidRDefault="00085FCB" w:rsidP="00085FCB">
      <w:pPr>
        <w:pStyle w:val="ListParagraph"/>
        <w:numPr>
          <w:ilvl w:val="0"/>
          <w:numId w:val="15"/>
        </w:numPr>
        <w:jc w:val="both"/>
        <w:rPr>
          <w:rFonts w:ascii="Times New Roman" w:hAnsi="Times New Roman" w:cs="Times New Roman"/>
          <w:sz w:val="20"/>
          <w:szCs w:val="20"/>
        </w:rPr>
      </w:pPr>
      <w:r w:rsidRPr="00BF5951">
        <w:rPr>
          <w:rFonts w:ascii="Times New Roman" w:hAnsi="Times New Roman" w:cs="Times New Roman"/>
          <w:b/>
          <w:sz w:val="20"/>
          <w:szCs w:val="20"/>
        </w:rPr>
        <w:t xml:space="preserve">Observation 1: </w:t>
      </w:r>
      <w:r>
        <w:rPr>
          <w:rFonts w:ascii="Times New Roman" w:hAnsi="Times New Roman" w:cs="Times New Roman"/>
          <w:sz w:val="20"/>
          <w:szCs w:val="20"/>
        </w:rPr>
        <w:t xml:space="preserve">For control channel code construction, the robustness of polar codes could be </w:t>
      </w:r>
      <w:r w:rsidR="005C0A70">
        <w:rPr>
          <w:rFonts w:ascii="Times New Roman" w:hAnsi="Times New Roman" w:cs="Times New Roman"/>
          <w:sz w:val="20"/>
          <w:szCs w:val="20"/>
        </w:rPr>
        <w:t>exploited</w:t>
      </w:r>
      <w:r>
        <w:rPr>
          <w:rFonts w:ascii="Times New Roman" w:hAnsi="Times New Roman" w:cs="Times New Roman"/>
          <w:sz w:val="20"/>
          <w:szCs w:val="20"/>
        </w:rPr>
        <w:t xml:space="preserve"> as an option.</w:t>
      </w:r>
    </w:p>
    <w:p w14:paraId="01B2E799" w14:textId="004D41CF" w:rsidR="00085FCB" w:rsidRPr="00BF5951" w:rsidRDefault="003C48E0" w:rsidP="00085FCB">
      <w:pPr>
        <w:pStyle w:val="ListParagraph"/>
        <w:numPr>
          <w:ilvl w:val="0"/>
          <w:numId w:val="15"/>
        </w:numPr>
        <w:jc w:val="both"/>
        <w:rPr>
          <w:rFonts w:ascii="Times New Roman" w:hAnsi="Times New Roman" w:cs="Times New Roman"/>
          <w:sz w:val="20"/>
          <w:szCs w:val="20"/>
        </w:rPr>
      </w:pPr>
      <w:r>
        <w:rPr>
          <w:rFonts w:ascii="Times New Roman" w:hAnsi="Times New Roman" w:cs="Times New Roman"/>
          <w:b/>
          <w:sz w:val="20"/>
          <w:szCs w:val="20"/>
        </w:rPr>
        <w:t>Observation 2</w:t>
      </w:r>
      <w:r w:rsidR="00085FCB" w:rsidRPr="00BF5951">
        <w:rPr>
          <w:rFonts w:ascii="Times New Roman" w:hAnsi="Times New Roman" w:cs="Times New Roman"/>
          <w:b/>
          <w:sz w:val="20"/>
          <w:szCs w:val="20"/>
        </w:rPr>
        <w:t xml:space="preserve">: </w:t>
      </w:r>
      <w:r w:rsidR="00085FCB">
        <w:rPr>
          <w:rFonts w:ascii="Times New Roman" w:hAnsi="Times New Roman" w:cs="Times New Roman"/>
          <w:sz w:val="20"/>
          <w:szCs w:val="20"/>
        </w:rPr>
        <w:t xml:space="preserve">Shortening might be </w:t>
      </w:r>
      <w:r>
        <w:rPr>
          <w:rFonts w:ascii="Times New Roman" w:hAnsi="Times New Roman" w:cs="Times New Roman"/>
          <w:sz w:val="20"/>
          <w:szCs w:val="20"/>
        </w:rPr>
        <w:t xml:space="preserve">considered </w:t>
      </w:r>
      <w:r w:rsidR="00085FCB">
        <w:rPr>
          <w:rFonts w:ascii="Times New Roman" w:hAnsi="Times New Roman" w:cs="Times New Roman"/>
          <w:sz w:val="20"/>
          <w:szCs w:val="20"/>
        </w:rPr>
        <w:t xml:space="preserve">for rate matching, and it should be further studied </w:t>
      </w:r>
      <w:r>
        <w:rPr>
          <w:rFonts w:ascii="Times New Roman" w:hAnsi="Times New Roman" w:cs="Times New Roman"/>
          <w:sz w:val="20"/>
          <w:szCs w:val="20"/>
        </w:rPr>
        <w:t xml:space="preserve">and compared </w:t>
      </w:r>
      <w:r w:rsidR="00085FCB">
        <w:rPr>
          <w:rFonts w:ascii="Times New Roman" w:hAnsi="Times New Roman" w:cs="Times New Roman"/>
          <w:sz w:val="20"/>
          <w:szCs w:val="20"/>
        </w:rPr>
        <w:t xml:space="preserve">with </w:t>
      </w:r>
      <w:r w:rsidR="00A7781A">
        <w:rPr>
          <w:rFonts w:ascii="Times New Roman" w:hAnsi="Times New Roman" w:cs="Times New Roman"/>
          <w:sz w:val="20"/>
          <w:szCs w:val="20"/>
        </w:rPr>
        <w:t>puncturing</w:t>
      </w:r>
      <w:r>
        <w:rPr>
          <w:rFonts w:ascii="Times New Roman" w:hAnsi="Times New Roman" w:cs="Times New Roman"/>
          <w:sz w:val="20"/>
          <w:szCs w:val="20"/>
        </w:rPr>
        <w:t xml:space="preserve"> based methods</w:t>
      </w:r>
      <w:r w:rsidR="00085FCB">
        <w:rPr>
          <w:rFonts w:ascii="Times New Roman" w:hAnsi="Times New Roman" w:cs="Times New Roman"/>
          <w:sz w:val="20"/>
          <w:szCs w:val="20"/>
        </w:rPr>
        <w:t>.</w:t>
      </w:r>
    </w:p>
    <w:p w14:paraId="21EB69B3" w14:textId="77777777" w:rsidR="000B7238" w:rsidRDefault="000B7238" w:rsidP="0067211D">
      <w:pPr>
        <w:jc w:val="both"/>
        <w:rPr>
          <w:rFonts w:ascii="Times New Roman" w:hAnsi="Times New Roman" w:cs="Times New Roman"/>
          <w:sz w:val="20"/>
          <w:szCs w:val="20"/>
        </w:rPr>
      </w:pPr>
    </w:p>
    <w:p w14:paraId="13CF8397" w14:textId="08FB194A" w:rsidR="00AE33A2" w:rsidRDefault="00AE33A2" w:rsidP="00AE33A2">
      <w:pPr>
        <w:pStyle w:val="Heading2"/>
        <w:rPr>
          <w:lang w:eastAsia="zh-CN"/>
        </w:rPr>
      </w:pPr>
      <w:r w:rsidRPr="003F3B54">
        <w:rPr>
          <w:lang w:eastAsia="zh-CN"/>
        </w:rPr>
        <w:t>2.</w:t>
      </w:r>
      <w:r w:rsidR="00A15485">
        <w:rPr>
          <w:lang w:eastAsia="zh-CN"/>
        </w:rPr>
        <w:t>2</w:t>
      </w:r>
      <w:r w:rsidRPr="003F3B54">
        <w:rPr>
          <w:lang w:eastAsia="zh-CN"/>
        </w:rPr>
        <w:t xml:space="preserve"> </w:t>
      </w:r>
      <w:r w:rsidRPr="003F3B54">
        <w:rPr>
          <w:lang w:eastAsia="zh-CN"/>
        </w:rPr>
        <w:tab/>
      </w:r>
      <w:r w:rsidR="003C48E0">
        <w:rPr>
          <w:lang w:eastAsia="zh-CN"/>
        </w:rPr>
        <w:t>Performance of short polar codes</w:t>
      </w:r>
    </w:p>
    <w:p w14:paraId="324C5B85" w14:textId="6043E4F1" w:rsidR="003C48E0" w:rsidRDefault="005C0A70" w:rsidP="00721D82">
      <w:pPr>
        <w:jc w:val="both"/>
        <w:rPr>
          <w:rFonts w:ascii="Times New Roman" w:hAnsi="Times New Roman" w:cs="Times New Roman"/>
          <w:sz w:val="20"/>
          <w:szCs w:val="20"/>
        </w:rPr>
      </w:pPr>
      <w:r>
        <w:rPr>
          <w:rFonts w:ascii="Times New Roman" w:hAnsi="Times New Roman" w:cs="Times New Roman"/>
          <w:sz w:val="20"/>
          <w:szCs w:val="20"/>
        </w:rPr>
        <w:t>It is known that polar codes do not perform particularly well when the block size is small due to the low minimum Hamming weight of short polar codes. Therefore improving the performance of short polar codes is an important topic for control channel design. CRC-aided list decoding can be regarded as one way for performance improvement.</w:t>
      </w:r>
    </w:p>
    <w:p w14:paraId="247AE263" w14:textId="32F03919" w:rsidR="003C48E0" w:rsidRPr="0010170F" w:rsidRDefault="003C48E0" w:rsidP="003C48E0">
      <w:pPr>
        <w:jc w:val="both"/>
        <w:rPr>
          <w:rFonts w:ascii="Times New Roman" w:hAnsi="Times New Roman" w:cs="Times New Roman"/>
          <w:sz w:val="20"/>
          <w:szCs w:val="20"/>
        </w:rPr>
      </w:pPr>
      <w:r w:rsidRPr="0010170F">
        <w:rPr>
          <w:rFonts w:ascii="Times New Roman" w:hAnsi="Times New Roman" w:cs="Times New Roman"/>
          <w:sz w:val="20"/>
          <w:szCs w:val="20"/>
        </w:rPr>
        <w:t>P</w:t>
      </w:r>
      <w:r>
        <w:rPr>
          <w:rFonts w:ascii="Times New Roman" w:hAnsi="Times New Roman" w:cs="Times New Roman"/>
          <w:sz w:val="20"/>
          <w:szCs w:val="20"/>
        </w:rPr>
        <w:t>C-</w:t>
      </w:r>
      <w:r w:rsidRPr="0010170F">
        <w:rPr>
          <w:rFonts w:ascii="Times New Roman" w:hAnsi="Times New Roman" w:cs="Times New Roman"/>
          <w:sz w:val="20"/>
          <w:szCs w:val="20"/>
        </w:rPr>
        <w:t xml:space="preserve">polar code </w:t>
      </w:r>
      <w:r>
        <w:rPr>
          <w:rFonts w:ascii="Times New Roman" w:hAnsi="Times New Roman" w:cs="Times New Roman"/>
          <w:sz w:val="20"/>
          <w:szCs w:val="20"/>
        </w:rPr>
        <w:t xml:space="preserve">was </w:t>
      </w:r>
      <w:r w:rsidRPr="0010170F">
        <w:rPr>
          <w:rFonts w:ascii="Times New Roman" w:hAnsi="Times New Roman" w:cs="Times New Roman"/>
          <w:sz w:val="20"/>
          <w:szCs w:val="20"/>
        </w:rPr>
        <w:t>proposed in [</w:t>
      </w:r>
      <w:r w:rsidR="005C0A70">
        <w:rPr>
          <w:rFonts w:ascii="Times New Roman" w:hAnsi="Times New Roman" w:cs="Times New Roman" w:hint="eastAsia"/>
          <w:sz w:val="20"/>
          <w:szCs w:val="20"/>
        </w:rPr>
        <w:t>2</w:t>
      </w:r>
      <w:r w:rsidRPr="0010170F">
        <w:rPr>
          <w:rFonts w:ascii="Times New Roman" w:hAnsi="Times New Roman" w:cs="Times New Roman"/>
          <w:sz w:val="20"/>
          <w:szCs w:val="20"/>
        </w:rPr>
        <w:t>]</w:t>
      </w:r>
      <w:r w:rsidR="00EA153B">
        <w:rPr>
          <w:rFonts w:ascii="Times New Roman" w:hAnsi="Times New Roman" w:cs="Times New Roman"/>
          <w:sz w:val="20"/>
          <w:szCs w:val="20"/>
        </w:rPr>
        <w:t xml:space="preserve"> as an alternative to the CRC-aided scheme, but similar work had been </w:t>
      </w:r>
      <w:r w:rsidRPr="0010170F">
        <w:rPr>
          <w:rFonts w:ascii="Times New Roman" w:hAnsi="Times New Roman" w:cs="Times New Roman"/>
          <w:sz w:val="20"/>
          <w:szCs w:val="20"/>
        </w:rPr>
        <w:t>carried out in the literature [</w:t>
      </w:r>
      <w:r w:rsidR="00EA153B">
        <w:rPr>
          <w:rFonts w:ascii="Times New Roman" w:hAnsi="Times New Roman" w:cs="Times New Roman" w:hint="eastAsia"/>
          <w:sz w:val="20"/>
          <w:szCs w:val="20"/>
        </w:rPr>
        <w:t>5</w:t>
      </w:r>
      <w:r w:rsidR="00EA153B">
        <w:rPr>
          <w:rFonts w:ascii="Times New Roman" w:hAnsi="Times New Roman" w:cs="Times New Roman"/>
          <w:sz w:val="20"/>
          <w:szCs w:val="20"/>
        </w:rPr>
        <w:t>, 6</w:t>
      </w:r>
      <w:r>
        <w:rPr>
          <w:rFonts w:ascii="Times New Roman" w:hAnsi="Times New Roman" w:cs="Times New Roman"/>
          <w:sz w:val="20"/>
          <w:szCs w:val="20"/>
        </w:rPr>
        <w:t xml:space="preserve">] </w:t>
      </w:r>
      <w:r w:rsidRPr="0010170F">
        <w:rPr>
          <w:rFonts w:ascii="Times New Roman" w:hAnsi="Times New Roman" w:cs="Times New Roman"/>
          <w:sz w:val="20"/>
          <w:szCs w:val="20"/>
        </w:rPr>
        <w:t xml:space="preserve">to </w:t>
      </w:r>
      <w:r>
        <w:rPr>
          <w:rFonts w:ascii="Times New Roman" w:hAnsi="Times New Roman" w:cs="Times New Roman"/>
          <w:sz w:val="20"/>
          <w:szCs w:val="20"/>
        </w:rPr>
        <w:t>improve polar code performance without using</w:t>
      </w:r>
      <w:r w:rsidRPr="0010170F">
        <w:rPr>
          <w:rFonts w:ascii="Times New Roman" w:hAnsi="Times New Roman" w:cs="Times New Roman"/>
          <w:sz w:val="20"/>
          <w:szCs w:val="20"/>
        </w:rPr>
        <w:t xml:space="preserve"> CRC </w:t>
      </w:r>
      <w:r>
        <w:rPr>
          <w:rFonts w:ascii="Times New Roman" w:hAnsi="Times New Roman" w:cs="Times New Roman"/>
          <w:sz w:val="20"/>
          <w:szCs w:val="20"/>
        </w:rPr>
        <w:t>embedment</w:t>
      </w:r>
      <w:r w:rsidRPr="0010170F">
        <w:rPr>
          <w:rFonts w:ascii="Times New Roman" w:hAnsi="Times New Roman" w:cs="Times New Roman"/>
          <w:sz w:val="20"/>
          <w:szCs w:val="20"/>
        </w:rPr>
        <w:t xml:space="preserve">. </w:t>
      </w:r>
    </w:p>
    <w:p w14:paraId="194BC0AA" w14:textId="77777777" w:rsidR="003C48E0" w:rsidRPr="009F0F61" w:rsidRDefault="003C48E0" w:rsidP="003C48E0">
      <w:pPr>
        <w:rPr>
          <w:rFonts w:ascii="Times New Roman" w:hAnsi="Times New Roman" w:cs="Times New Roman"/>
          <w:color w:val="FF0000"/>
          <w:sz w:val="20"/>
          <w:szCs w:val="20"/>
        </w:rPr>
      </w:pPr>
      <w:r>
        <w:object w:dxaOrig="12157" w:dyaOrig="2052" w14:anchorId="7E6FD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1.2pt" o:ole="">
            <v:imagedata r:id="rId12" o:title=""/>
          </v:shape>
          <o:OLEObject Type="Embed" ProgID="Visio.Drawing.11" ShapeID="_x0000_i1025" DrawAspect="Content" ObjectID="_1545489754" r:id="rId13"/>
        </w:object>
      </w:r>
    </w:p>
    <w:p w14:paraId="0A2B054A" w14:textId="24C79797" w:rsidR="003C48E0" w:rsidRPr="0010170F" w:rsidRDefault="00EA0860" w:rsidP="003C48E0">
      <w:pPr>
        <w:jc w:val="center"/>
        <w:rPr>
          <w:rFonts w:ascii="Times New Roman" w:hAnsi="Times New Roman" w:cs="Times New Roman"/>
          <w:sz w:val="20"/>
          <w:szCs w:val="20"/>
        </w:rPr>
      </w:pPr>
      <w:r>
        <w:rPr>
          <w:rFonts w:ascii="Times New Roman" w:hAnsi="Times New Roman" w:cs="Times New Roman"/>
          <w:sz w:val="20"/>
          <w:szCs w:val="20"/>
        </w:rPr>
        <w:t>Figure 2</w:t>
      </w:r>
      <w:r w:rsidR="003C48E0">
        <w:rPr>
          <w:rFonts w:ascii="Times New Roman" w:hAnsi="Times New Roman" w:cs="Times New Roman"/>
          <w:sz w:val="20"/>
          <w:szCs w:val="20"/>
        </w:rPr>
        <w:t>: Parity check concatena</w:t>
      </w:r>
      <w:r w:rsidR="003C48E0" w:rsidRPr="0010170F">
        <w:rPr>
          <w:rFonts w:ascii="Times New Roman" w:hAnsi="Times New Roman" w:cs="Times New Roman"/>
          <w:sz w:val="20"/>
          <w:szCs w:val="20"/>
        </w:rPr>
        <w:t>tion in [</w:t>
      </w:r>
      <w:r w:rsidR="00EA153B">
        <w:rPr>
          <w:rFonts w:ascii="Times New Roman" w:hAnsi="Times New Roman" w:cs="Times New Roman"/>
          <w:sz w:val="20"/>
          <w:szCs w:val="20"/>
        </w:rPr>
        <w:t>2</w:t>
      </w:r>
      <w:r w:rsidR="003C48E0">
        <w:rPr>
          <w:rFonts w:ascii="Times New Roman" w:hAnsi="Times New Roman" w:cs="Times New Roman"/>
          <w:sz w:val="20"/>
          <w:szCs w:val="20"/>
        </w:rPr>
        <w:t>,</w:t>
      </w:r>
      <w:r w:rsidR="00EA153B">
        <w:rPr>
          <w:rFonts w:ascii="Times New Roman" w:hAnsi="Times New Roman" w:cs="Times New Roman"/>
          <w:sz w:val="20"/>
          <w:szCs w:val="20"/>
        </w:rPr>
        <w:t xml:space="preserve"> </w:t>
      </w:r>
      <w:r w:rsidR="00EA153B">
        <w:rPr>
          <w:rFonts w:ascii="Times New Roman" w:hAnsi="Times New Roman" w:cs="Times New Roman" w:hint="eastAsia"/>
          <w:sz w:val="20"/>
          <w:szCs w:val="20"/>
        </w:rPr>
        <w:t>5</w:t>
      </w:r>
      <w:r w:rsidR="003C48E0" w:rsidRPr="0010170F">
        <w:rPr>
          <w:rFonts w:ascii="Times New Roman" w:hAnsi="Times New Roman" w:cs="Times New Roman"/>
          <w:sz w:val="20"/>
          <w:szCs w:val="20"/>
        </w:rPr>
        <w:t>]</w:t>
      </w:r>
    </w:p>
    <w:p w14:paraId="421455B7" w14:textId="1027D5A7" w:rsidR="003C48E0" w:rsidRDefault="003C48E0" w:rsidP="003C48E0">
      <w:pPr>
        <w:jc w:val="both"/>
        <w:rPr>
          <w:rFonts w:ascii="Times New Roman" w:hAnsi="Times New Roman" w:cs="Times New Roman"/>
          <w:sz w:val="20"/>
          <w:szCs w:val="20"/>
        </w:rPr>
      </w:pPr>
      <w:r>
        <w:rPr>
          <w:rFonts w:ascii="Times New Roman" w:hAnsi="Times New Roman" w:cs="Times New Roman"/>
          <w:sz w:val="20"/>
          <w:szCs w:val="20"/>
        </w:rPr>
        <w:t>In general, the methods in [</w:t>
      </w:r>
      <w:r w:rsidR="00EA153B">
        <w:rPr>
          <w:rFonts w:ascii="Times New Roman" w:hAnsi="Times New Roman" w:cs="Times New Roman"/>
          <w:sz w:val="20"/>
          <w:szCs w:val="20"/>
        </w:rPr>
        <w:t>2, 5</w:t>
      </w:r>
      <w:r>
        <w:rPr>
          <w:rFonts w:ascii="Times New Roman" w:hAnsi="Times New Roman" w:cs="Times New Roman"/>
          <w:sz w:val="20"/>
          <w:szCs w:val="20"/>
        </w:rPr>
        <w:t xml:space="preserve">] </w:t>
      </w:r>
      <w:r w:rsidR="00EA153B">
        <w:rPr>
          <w:rFonts w:ascii="Times New Roman" w:hAnsi="Times New Roman" w:cs="Times New Roman"/>
          <w:sz w:val="20"/>
          <w:szCs w:val="20"/>
        </w:rPr>
        <w:t xml:space="preserve">and other similar ones </w:t>
      </w:r>
      <w:r>
        <w:rPr>
          <w:rFonts w:ascii="Times New Roman" w:hAnsi="Times New Roman" w:cs="Times New Roman"/>
          <w:sz w:val="20"/>
          <w:szCs w:val="20"/>
        </w:rPr>
        <w:t>can be de</w:t>
      </w:r>
      <w:r w:rsidR="00EA0860">
        <w:rPr>
          <w:rFonts w:ascii="Times New Roman" w:hAnsi="Times New Roman" w:cs="Times New Roman"/>
          <w:sz w:val="20"/>
          <w:szCs w:val="20"/>
        </w:rPr>
        <w:t xml:space="preserve">picted in the following diagram, where </w:t>
      </w:r>
      <w:r w:rsidR="00EA0860" w:rsidRPr="00EA0860">
        <w:rPr>
          <w:rFonts w:ascii="Times New Roman" w:hAnsi="Times New Roman" w:cs="Times New Roman"/>
          <w:i/>
          <w:sz w:val="20"/>
          <w:szCs w:val="20"/>
        </w:rPr>
        <w:t>u</w:t>
      </w:r>
      <w:r w:rsidR="00EA0860">
        <w:rPr>
          <w:rFonts w:ascii="Times New Roman" w:hAnsi="Times New Roman" w:cs="Times New Roman"/>
          <w:sz w:val="20"/>
          <w:szCs w:val="20"/>
        </w:rPr>
        <w:t xml:space="preserve"> refers to </w:t>
      </w:r>
      <w:r w:rsidR="00A7781A">
        <w:rPr>
          <w:rFonts w:ascii="Times New Roman" w:hAnsi="Times New Roman" w:cs="Times New Roman"/>
          <w:sz w:val="20"/>
          <w:szCs w:val="20"/>
        </w:rPr>
        <w:t>information</w:t>
      </w:r>
      <w:r w:rsidR="00EA0860">
        <w:rPr>
          <w:rFonts w:ascii="Times New Roman" w:hAnsi="Times New Roman" w:cs="Times New Roman"/>
          <w:sz w:val="20"/>
          <w:szCs w:val="20"/>
        </w:rPr>
        <w:t xml:space="preserve"> bits and </w:t>
      </w:r>
      <w:r w:rsidR="00EA0860" w:rsidRPr="00EA0860">
        <w:rPr>
          <w:rFonts w:ascii="Times New Roman" w:hAnsi="Times New Roman" w:cs="Times New Roman"/>
          <w:i/>
          <w:sz w:val="20"/>
          <w:szCs w:val="20"/>
        </w:rPr>
        <w:t>p</w:t>
      </w:r>
      <w:r w:rsidR="00EA0860">
        <w:rPr>
          <w:rFonts w:ascii="Times New Roman" w:hAnsi="Times New Roman" w:cs="Times New Roman"/>
          <w:sz w:val="20"/>
          <w:szCs w:val="20"/>
        </w:rPr>
        <w:t xml:space="preserve"> refers to the corresponding parity bits.</w:t>
      </w:r>
    </w:p>
    <w:p w14:paraId="40C27E63" w14:textId="252E698D" w:rsidR="003C48E0" w:rsidRDefault="00137443" w:rsidP="00137443">
      <w:pPr>
        <w:jc w:val="center"/>
        <w:rPr>
          <w:rFonts w:ascii="Times New Roman" w:hAnsi="Times New Roman" w:cs="Times New Roman"/>
          <w:sz w:val="20"/>
          <w:szCs w:val="20"/>
        </w:rPr>
      </w:pPr>
      <w:r>
        <w:rPr>
          <w:noProof/>
          <w:lang w:eastAsia="en-GB"/>
        </w:rPr>
        <w:drawing>
          <wp:inline distT="0" distB="0" distL="0" distR="0" wp14:anchorId="009402EB" wp14:editId="01B755AB">
            <wp:extent cx="4937760" cy="32272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37760" cy="3227291"/>
                    </a:xfrm>
                    <a:prstGeom prst="rect">
                      <a:avLst/>
                    </a:prstGeom>
                  </pic:spPr>
                </pic:pic>
              </a:graphicData>
            </a:graphic>
          </wp:inline>
        </w:drawing>
      </w:r>
    </w:p>
    <w:p w14:paraId="5B2981B0" w14:textId="619EAEE5" w:rsidR="00EA0860" w:rsidRPr="0010170F" w:rsidRDefault="00EA0860" w:rsidP="00EA0860">
      <w:pPr>
        <w:jc w:val="center"/>
        <w:rPr>
          <w:rFonts w:ascii="Times New Roman" w:hAnsi="Times New Roman" w:cs="Times New Roman"/>
          <w:sz w:val="20"/>
          <w:szCs w:val="20"/>
        </w:rPr>
      </w:pPr>
      <w:r>
        <w:rPr>
          <w:rFonts w:ascii="Times New Roman" w:hAnsi="Times New Roman" w:cs="Times New Roman"/>
          <w:sz w:val="20"/>
          <w:szCs w:val="20"/>
        </w:rPr>
        <w:t xml:space="preserve">Figure </w:t>
      </w:r>
      <w:r w:rsidR="00EA153B">
        <w:rPr>
          <w:rFonts w:ascii="Times New Roman" w:hAnsi="Times New Roman" w:cs="Times New Roman"/>
          <w:sz w:val="20"/>
          <w:szCs w:val="20"/>
        </w:rPr>
        <w:t>3</w:t>
      </w:r>
      <w:r>
        <w:rPr>
          <w:rFonts w:ascii="Times New Roman" w:hAnsi="Times New Roman" w:cs="Times New Roman"/>
          <w:sz w:val="20"/>
          <w:szCs w:val="20"/>
        </w:rPr>
        <w:t>: General structure of parity bit based schemes</w:t>
      </w:r>
    </w:p>
    <w:p w14:paraId="3D11CDFE" w14:textId="633C1107" w:rsidR="003C48E0" w:rsidRDefault="003C48E0" w:rsidP="003C48E0">
      <w:pPr>
        <w:jc w:val="both"/>
        <w:rPr>
          <w:rFonts w:ascii="Times New Roman" w:hAnsi="Times New Roman" w:cs="Times New Roman"/>
          <w:sz w:val="20"/>
          <w:szCs w:val="20"/>
        </w:rPr>
      </w:pPr>
      <w:r>
        <w:rPr>
          <w:rFonts w:ascii="Times New Roman" w:hAnsi="Times New Roman" w:cs="Times New Roman"/>
          <w:sz w:val="20"/>
          <w:szCs w:val="20"/>
        </w:rPr>
        <w:t>The key difference between these methods and the CRC-aided list decoding is that these methods can do tree pruning in the middle of the decoding process due to the fact the parity bits only protect the bits before</w:t>
      </w:r>
      <w:r w:rsidR="00EA153B">
        <w:rPr>
          <w:rFonts w:ascii="Times New Roman" w:hAnsi="Times New Roman" w:cs="Times New Roman"/>
          <w:sz w:val="20"/>
          <w:szCs w:val="20"/>
        </w:rPr>
        <w:t xml:space="preserve"> the appearance of the designated parity bit</w:t>
      </w:r>
      <w:r>
        <w:rPr>
          <w:rFonts w:ascii="Times New Roman" w:hAnsi="Times New Roman" w:cs="Times New Roman"/>
          <w:sz w:val="20"/>
          <w:szCs w:val="20"/>
        </w:rPr>
        <w:t>, meanwhile CRC-aided list decoders could only do path selection after all bits are decoded.</w:t>
      </w:r>
    </w:p>
    <w:p w14:paraId="0AB3D196" w14:textId="54559DAD" w:rsidR="003C48E0" w:rsidRDefault="003C48E0" w:rsidP="003C48E0">
      <w:pPr>
        <w:jc w:val="both"/>
        <w:rPr>
          <w:rFonts w:ascii="Times New Roman" w:hAnsi="Times New Roman" w:cs="Times New Roman"/>
          <w:sz w:val="20"/>
          <w:szCs w:val="20"/>
        </w:rPr>
      </w:pPr>
      <w:r>
        <w:rPr>
          <w:rFonts w:ascii="Times New Roman" w:hAnsi="Times New Roman" w:cs="Times New Roman"/>
          <w:sz w:val="20"/>
          <w:szCs w:val="20"/>
        </w:rPr>
        <w:t xml:space="preserve">The performance of these two types of methods could rely on the parameters like list size, </w:t>
      </w:r>
      <w:r w:rsidR="00EA153B">
        <w:rPr>
          <w:rFonts w:ascii="Times New Roman" w:hAnsi="Times New Roman" w:cs="Times New Roman"/>
          <w:sz w:val="20"/>
          <w:szCs w:val="20"/>
        </w:rPr>
        <w:t xml:space="preserve">coding </w:t>
      </w:r>
      <w:r>
        <w:rPr>
          <w:rFonts w:ascii="Times New Roman" w:hAnsi="Times New Roman" w:cs="Times New Roman"/>
          <w:sz w:val="20"/>
          <w:szCs w:val="20"/>
        </w:rPr>
        <w:t xml:space="preserve">rate, block size, etc. It is also crucial </w:t>
      </w:r>
      <w:r w:rsidR="00137443">
        <w:rPr>
          <w:rFonts w:ascii="Times New Roman" w:hAnsi="Times New Roman" w:cs="Times New Roman"/>
          <w:sz w:val="20"/>
          <w:szCs w:val="20"/>
        </w:rPr>
        <w:t xml:space="preserve">to have </w:t>
      </w:r>
      <w:r>
        <w:rPr>
          <w:rFonts w:ascii="Times New Roman" w:hAnsi="Times New Roman" w:cs="Times New Roman"/>
          <w:sz w:val="20"/>
          <w:szCs w:val="20"/>
        </w:rPr>
        <w:t>algorithms to decide the</w:t>
      </w:r>
      <w:r w:rsidR="00137443">
        <w:rPr>
          <w:rFonts w:ascii="Times New Roman" w:hAnsi="Times New Roman" w:cs="Times New Roman"/>
          <w:sz w:val="20"/>
          <w:szCs w:val="20"/>
        </w:rPr>
        <w:t xml:space="preserve"> positions of the parity bits at the</w:t>
      </w:r>
      <w:r>
        <w:rPr>
          <w:rFonts w:ascii="Times New Roman" w:hAnsi="Times New Roman" w:cs="Times New Roman"/>
          <w:sz w:val="20"/>
          <w:szCs w:val="20"/>
        </w:rPr>
        <w:t xml:space="preserve"> encoder input</w:t>
      </w:r>
      <w:r w:rsidR="00137443">
        <w:rPr>
          <w:rFonts w:ascii="Times New Roman" w:hAnsi="Times New Roman" w:cs="Times New Roman"/>
          <w:sz w:val="20"/>
          <w:szCs w:val="20"/>
        </w:rPr>
        <w:t xml:space="preserve"> side</w:t>
      </w:r>
      <w:r>
        <w:rPr>
          <w:rFonts w:ascii="Times New Roman" w:hAnsi="Times New Roman" w:cs="Times New Roman"/>
          <w:sz w:val="20"/>
          <w:szCs w:val="20"/>
        </w:rPr>
        <w:t>, since the performance of these methods might be sensitive to the parity bit positions.</w:t>
      </w:r>
    </w:p>
    <w:p w14:paraId="051E38CF" w14:textId="20E7A9BF" w:rsidR="00216832" w:rsidRPr="00137443" w:rsidRDefault="00137443" w:rsidP="00520E64">
      <w:pPr>
        <w:pStyle w:val="ListParagraph"/>
        <w:numPr>
          <w:ilvl w:val="0"/>
          <w:numId w:val="15"/>
        </w:numPr>
        <w:jc w:val="both"/>
        <w:rPr>
          <w:rFonts w:ascii="Times New Roman" w:hAnsi="Times New Roman" w:cs="Times New Roman"/>
          <w:sz w:val="20"/>
          <w:szCs w:val="20"/>
        </w:rPr>
      </w:pPr>
      <w:r w:rsidRPr="00137443">
        <w:rPr>
          <w:rFonts w:ascii="Times New Roman" w:hAnsi="Times New Roman" w:cs="Times New Roman"/>
          <w:b/>
          <w:sz w:val="20"/>
          <w:szCs w:val="20"/>
        </w:rPr>
        <w:t xml:space="preserve">Observation 3: </w:t>
      </w:r>
      <w:r w:rsidRPr="00137443">
        <w:rPr>
          <w:rFonts w:ascii="Times New Roman" w:hAnsi="Times New Roman" w:cs="Times New Roman"/>
          <w:sz w:val="20"/>
          <w:szCs w:val="20"/>
        </w:rPr>
        <w:t>Parity bit based methods are wo</w:t>
      </w:r>
      <w:bookmarkStart w:id="9" w:name="_GoBack"/>
      <w:bookmarkEnd w:id="9"/>
      <w:r w:rsidRPr="00137443">
        <w:rPr>
          <w:rFonts w:ascii="Times New Roman" w:hAnsi="Times New Roman" w:cs="Times New Roman"/>
          <w:sz w:val="20"/>
          <w:szCs w:val="20"/>
        </w:rPr>
        <w:t>rth further study while CRC-aided list decoding can be treated as baseline for the purpose of comparison.</w:t>
      </w:r>
    </w:p>
    <w:p w14:paraId="435F94FC" w14:textId="5E257590" w:rsidR="00A043DB" w:rsidRPr="00C50B5D" w:rsidRDefault="00A043DB" w:rsidP="00A043DB">
      <w:pPr>
        <w:shd w:val="clear" w:color="auto" w:fill="FFFFFF"/>
        <w:rPr>
          <w:rFonts w:ascii="Times New Roman" w:hAnsi="Times New Roman" w:cs="Times New Roman"/>
          <w:sz w:val="20"/>
          <w:szCs w:val="20"/>
        </w:rPr>
      </w:pPr>
    </w:p>
    <w:bookmarkEnd w:id="7"/>
    <w:bookmarkEnd w:id="8"/>
    <w:p w14:paraId="44E361FC" w14:textId="77777777" w:rsidR="00385B94" w:rsidRPr="003F3B54" w:rsidRDefault="003163BD" w:rsidP="00385B94">
      <w:pPr>
        <w:pStyle w:val="Heading1"/>
      </w:pPr>
      <w:r w:rsidRPr="003F3B54">
        <w:rPr>
          <w:lang w:eastAsia="zh-CN"/>
        </w:rPr>
        <w:t>3</w:t>
      </w:r>
      <w:r w:rsidR="005B6509" w:rsidRPr="003F3B54">
        <w:tab/>
        <w:t>Conclusion</w:t>
      </w:r>
    </w:p>
    <w:p w14:paraId="01BB9968" w14:textId="733D2CCC" w:rsidR="00137443" w:rsidRPr="00137443" w:rsidRDefault="00137443" w:rsidP="00137443">
      <w:pPr>
        <w:jc w:val="both"/>
        <w:rPr>
          <w:rFonts w:ascii="Times New Roman" w:hAnsi="Times New Roman" w:cs="Times New Roman"/>
          <w:sz w:val="20"/>
          <w:szCs w:val="20"/>
        </w:rPr>
      </w:pPr>
      <w:r w:rsidRPr="00137443">
        <w:rPr>
          <w:rFonts w:ascii="Times New Roman" w:hAnsi="Times New Roman" w:cs="Times New Roman"/>
          <w:b/>
          <w:sz w:val="20"/>
          <w:szCs w:val="20"/>
        </w:rPr>
        <w:t>Observation 1:</w:t>
      </w:r>
      <w:r w:rsidRPr="00137443">
        <w:rPr>
          <w:rFonts w:ascii="Times New Roman" w:hAnsi="Times New Roman" w:cs="Times New Roman"/>
          <w:sz w:val="20"/>
          <w:szCs w:val="20"/>
        </w:rPr>
        <w:t xml:space="preserve"> For control channel code construction, the robustness of</w:t>
      </w:r>
      <w:r w:rsidR="005C0A70">
        <w:rPr>
          <w:rFonts w:ascii="Times New Roman" w:hAnsi="Times New Roman" w:cs="Times New Roman"/>
          <w:sz w:val="20"/>
          <w:szCs w:val="20"/>
        </w:rPr>
        <w:t xml:space="preserve"> polar codes could be exploited</w:t>
      </w:r>
      <w:r w:rsidRPr="00137443">
        <w:rPr>
          <w:rFonts w:ascii="Times New Roman" w:hAnsi="Times New Roman" w:cs="Times New Roman"/>
          <w:sz w:val="20"/>
          <w:szCs w:val="20"/>
        </w:rPr>
        <w:t xml:space="preserve"> as an option.</w:t>
      </w:r>
    </w:p>
    <w:p w14:paraId="14F8E0A8" w14:textId="19CF5FF4" w:rsidR="00137443" w:rsidRPr="00137443" w:rsidRDefault="00137443" w:rsidP="00137443">
      <w:pPr>
        <w:jc w:val="both"/>
        <w:rPr>
          <w:rFonts w:ascii="Times New Roman" w:hAnsi="Times New Roman" w:cs="Times New Roman"/>
          <w:sz w:val="20"/>
          <w:szCs w:val="20"/>
        </w:rPr>
      </w:pPr>
      <w:r w:rsidRPr="00137443">
        <w:rPr>
          <w:rFonts w:ascii="Times New Roman" w:hAnsi="Times New Roman" w:cs="Times New Roman"/>
          <w:b/>
          <w:sz w:val="20"/>
          <w:szCs w:val="20"/>
        </w:rPr>
        <w:t>Observation 2:</w:t>
      </w:r>
      <w:r w:rsidRPr="00137443">
        <w:rPr>
          <w:rFonts w:ascii="Times New Roman" w:hAnsi="Times New Roman" w:cs="Times New Roman"/>
          <w:sz w:val="20"/>
          <w:szCs w:val="20"/>
        </w:rPr>
        <w:t xml:space="preserve"> Shortening might be considered for rate matching, and it should be further studied and compared with </w:t>
      </w:r>
      <w:r w:rsidR="00A7781A" w:rsidRPr="00137443">
        <w:rPr>
          <w:rFonts w:ascii="Times New Roman" w:hAnsi="Times New Roman" w:cs="Times New Roman"/>
          <w:sz w:val="20"/>
          <w:szCs w:val="20"/>
        </w:rPr>
        <w:t>puncturing</w:t>
      </w:r>
      <w:r w:rsidRPr="00137443">
        <w:rPr>
          <w:rFonts w:ascii="Times New Roman" w:hAnsi="Times New Roman" w:cs="Times New Roman"/>
          <w:sz w:val="20"/>
          <w:szCs w:val="20"/>
        </w:rPr>
        <w:t xml:space="preserve"> based methods.</w:t>
      </w:r>
    </w:p>
    <w:p w14:paraId="5036279B" w14:textId="5B1B8CB6" w:rsidR="004200B2" w:rsidRDefault="00137443" w:rsidP="00A067A7">
      <w:pPr>
        <w:jc w:val="both"/>
        <w:rPr>
          <w:rFonts w:ascii="Times New Roman" w:hAnsi="Times New Roman" w:cs="Times New Roman"/>
          <w:sz w:val="20"/>
          <w:szCs w:val="20"/>
        </w:rPr>
      </w:pPr>
      <w:r w:rsidRPr="00137443">
        <w:rPr>
          <w:rFonts w:ascii="Times New Roman" w:hAnsi="Times New Roman" w:cs="Times New Roman"/>
          <w:b/>
          <w:sz w:val="20"/>
          <w:szCs w:val="20"/>
        </w:rPr>
        <w:t>Observation 3:</w:t>
      </w:r>
      <w:r w:rsidRPr="00137443">
        <w:rPr>
          <w:rFonts w:ascii="Times New Roman" w:hAnsi="Times New Roman" w:cs="Times New Roman"/>
          <w:sz w:val="20"/>
          <w:szCs w:val="20"/>
        </w:rPr>
        <w:t xml:space="preserve"> Parity bit based methods are worth further study while CRC-aided list decoding can be treated as baseline for the purpose of comparison.</w:t>
      </w:r>
    </w:p>
    <w:p w14:paraId="4AF20AB7" w14:textId="77777777" w:rsidR="00137443" w:rsidRPr="00661C2D" w:rsidRDefault="00137443" w:rsidP="00A067A7">
      <w:pPr>
        <w:jc w:val="both"/>
        <w:rPr>
          <w:rFonts w:ascii="Times New Roman" w:hAnsi="Times New Roman" w:cs="Times New Roman"/>
          <w:sz w:val="20"/>
          <w:szCs w:val="20"/>
        </w:rPr>
      </w:pPr>
    </w:p>
    <w:p w14:paraId="7998E740" w14:textId="77777777" w:rsidR="009058A0" w:rsidRPr="003F3B54" w:rsidRDefault="009058A0" w:rsidP="009058A0">
      <w:pPr>
        <w:pStyle w:val="Heading1"/>
        <w:rPr>
          <w:lang w:eastAsia="zh-CN"/>
        </w:rPr>
      </w:pPr>
      <w:r w:rsidRPr="003F3B54">
        <w:rPr>
          <w:lang w:eastAsia="zh-CN"/>
        </w:rPr>
        <w:lastRenderedPageBreak/>
        <w:t>References</w:t>
      </w:r>
    </w:p>
    <w:p w14:paraId="5E2A807D" w14:textId="31BA256D" w:rsidR="0067211D" w:rsidRPr="0078173E" w:rsidRDefault="0078173E" w:rsidP="00AA091F">
      <w:pPr>
        <w:pStyle w:val="ListParagraph"/>
        <w:numPr>
          <w:ilvl w:val="0"/>
          <w:numId w:val="1"/>
        </w:numPr>
        <w:jc w:val="both"/>
        <w:rPr>
          <w:rFonts w:ascii="Times New Roman" w:hAnsi="Times New Roman" w:cs="Times New Roman"/>
          <w:sz w:val="20"/>
          <w:szCs w:val="20"/>
        </w:rPr>
      </w:pPr>
      <w:r w:rsidRPr="0078173E">
        <w:rPr>
          <w:rFonts w:ascii="Times New Roman" w:hAnsi="Times New Roman" w:cs="Times New Roman"/>
          <w:sz w:val="20"/>
          <w:szCs w:val="20"/>
        </w:rPr>
        <w:t>H. Vangala, E. Viterbo, and Y. Hong, “A Comparative Study of Polar Code Constructions for the AWGN Channel,” arXiv:1501.02473 [cs.IT],</w:t>
      </w:r>
      <w:r>
        <w:rPr>
          <w:rFonts w:ascii="Times New Roman" w:hAnsi="Times New Roman" w:cs="Times New Roman"/>
          <w:sz w:val="20"/>
          <w:szCs w:val="20"/>
        </w:rPr>
        <w:t xml:space="preserve"> </w:t>
      </w:r>
      <w:r w:rsidRPr="0078173E">
        <w:rPr>
          <w:rFonts w:ascii="Times New Roman" w:hAnsi="Times New Roman" w:cs="Times New Roman"/>
          <w:sz w:val="20"/>
          <w:szCs w:val="20"/>
        </w:rPr>
        <w:t>Jan. 2015.</w:t>
      </w:r>
    </w:p>
    <w:p w14:paraId="3AC1EA29" w14:textId="6D33E479" w:rsidR="0067211D" w:rsidRPr="001B05DB" w:rsidRDefault="0078173E" w:rsidP="002C4F82">
      <w:pPr>
        <w:pStyle w:val="ListParagraph"/>
        <w:numPr>
          <w:ilvl w:val="0"/>
          <w:numId w:val="1"/>
        </w:numPr>
        <w:jc w:val="both"/>
        <w:rPr>
          <w:rFonts w:ascii="Times New Roman" w:hAnsi="Times New Roman" w:cs="Times New Roman"/>
          <w:sz w:val="20"/>
          <w:szCs w:val="20"/>
        </w:rPr>
      </w:pPr>
      <w:r w:rsidRPr="000B7238">
        <w:rPr>
          <w:rFonts w:ascii="Times New Roman" w:hAnsi="Times New Roman" w:cs="Times New Roman"/>
          <w:sz w:val="20"/>
          <w:szCs w:val="20"/>
        </w:rPr>
        <w:t>R1-1611254, “Details of the Polar code design,” Huawei, HiSilicon</w:t>
      </w:r>
    </w:p>
    <w:p w14:paraId="058842C8" w14:textId="604D3323" w:rsidR="00721D82" w:rsidRPr="005C0A70" w:rsidRDefault="005C0A70" w:rsidP="00E90C95">
      <w:pPr>
        <w:pStyle w:val="ListParagraph"/>
        <w:numPr>
          <w:ilvl w:val="0"/>
          <w:numId w:val="1"/>
        </w:numPr>
        <w:jc w:val="both"/>
        <w:rPr>
          <w:rFonts w:ascii="Times New Roman" w:hAnsi="Times New Roman" w:cs="Times New Roman"/>
          <w:sz w:val="20"/>
          <w:szCs w:val="20"/>
        </w:rPr>
      </w:pPr>
      <w:r w:rsidRPr="005C0A70">
        <w:rPr>
          <w:rFonts w:ascii="Times New Roman" w:hAnsi="Times New Roman" w:cs="Times New Roman"/>
          <w:sz w:val="20"/>
          <w:szCs w:val="20"/>
        </w:rPr>
        <w:t>R. Wang and R. Liu, “A novel puncturing scheme for polar codes,” IEEE</w:t>
      </w:r>
      <w:r>
        <w:rPr>
          <w:rFonts w:ascii="Times New Roman" w:hAnsi="Times New Roman" w:cs="Times New Roman"/>
          <w:sz w:val="20"/>
          <w:szCs w:val="20"/>
        </w:rPr>
        <w:t xml:space="preserve"> </w:t>
      </w:r>
      <w:r w:rsidRPr="005C0A70">
        <w:rPr>
          <w:rFonts w:ascii="Times New Roman" w:hAnsi="Times New Roman" w:cs="Times New Roman"/>
          <w:sz w:val="20"/>
          <w:szCs w:val="20"/>
        </w:rPr>
        <w:t>Commun. Lett., vol. 18, no. 12, pp. 2081–2084, Dec. 2014.</w:t>
      </w:r>
    </w:p>
    <w:p w14:paraId="7EA17E61" w14:textId="7525B20E" w:rsidR="00721D82" w:rsidRPr="00EA153B" w:rsidRDefault="00EA153B" w:rsidP="003A0678">
      <w:pPr>
        <w:pStyle w:val="ListParagraph"/>
        <w:numPr>
          <w:ilvl w:val="0"/>
          <w:numId w:val="1"/>
        </w:numPr>
        <w:jc w:val="both"/>
        <w:rPr>
          <w:rFonts w:ascii="Times New Roman" w:hAnsi="Times New Roman" w:cs="Times New Roman"/>
          <w:sz w:val="20"/>
          <w:szCs w:val="20"/>
        </w:rPr>
      </w:pPr>
      <w:r w:rsidRPr="00EA153B">
        <w:rPr>
          <w:rFonts w:ascii="Times New Roman" w:hAnsi="Times New Roman" w:cs="Times New Roman"/>
          <w:sz w:val="20"/>
          <w:szCs w:val="20"/>
        </w:rPr>
        <w:t>R1-167533,</w:t>
      </w:r>
      <w:r>
        <w:rPr>
          <w:rFonts w:ascii="Times New Roman" w:hAnsi="Times New Roman" w:cs="Times New Roman"/>
          <w:sz w:val="20"/>
          <w:szCs w:val="20"/>
        </w:rPr>
        <w:t xml:space="preserve"> “</w:t>
      </w:r>
      <w:r w:rsidRPr="00EA153B">
        <w:rPr>
          <w:rFonts w:ascii="Times New Roman" w:hAnsi="Times New Roman" w:cs="Times New Roman"/>
          <w:sz w:val="20"/>
          <w:szCs w:val="20"/>
        </w:rPr>
        <w:t>Examination of NR Coding Candidates for Low-Rate Applications</w:t>
      </w:r>
      <w:r>
        <w:rPr>
          <w:rFonts w:ascii="Times New Roman" w:hAnsi="Times New Roman" w:cs="Times New Roman"/>
          <w:sz w:val="20"/>
          <w:szCs w:val="20"/>
        </w:rPr>
        <w:t>,”</w:t>
      </w:r>
      <w:r w:rsidRPr="00EA153B">
        <w:rPr>
          <w:rFonts w:ascii="Times New Roman" w:hAnsi="Times New Roman" w:cs="Times New Roman"/>
          <w:sz w:val="20"/>
          <w:szCs w:val="20"/>
        </w:rPr>
        <w:t xml:space="preserve"> MediaTek Inc.</w:t>
      </w:r>
    </w:p>
    <w:p w14:paraId="5993E9FF" w14:textId="7C6E989D" w:rsidR="00DF198B" w:rsidRDefault="00FB0A09" w:rsidP="00EA153B">
      <w:pPr>
        <w:pStyle w:val="ListParagraph"/>
        <w:numPr>
          <w:ilvl w:val="0"/>
          <w:numId w:val="1"/>
        </w:numPr>
        <w:shd w:val="clear" w:color="auto" w:fill="FFFFFF"/>
        <w:jc w:val="both"/>
        <w:textAlignment w:val="top"/>
        <w:rPr>
          <w:rFonts w:ascii="Times New Roman" w:hAnsi="Times New Roman" w:cs="Times New Roman"/>
          <w:sz w:val="20"/>
          <w:szCs w:val="20"/>
        </w:rPr>
      </w:pPr>
      <w:hyperlink r:id="rId15" w:history="1">
        <w:r w:rsidR="00664FF4" w:rsidRPr="001B05DB">
          <w:rPr>
            <w:rFonts w:ascii="Times New Roman" w:hAnsi="Times New Roman" w:cs="Times New Roman"/>
            <w:sz w:val="20"/>
            <w:szCs w:val="20"/>
          </w:rPr>
          <w:t>Tao Wang</w:t>
        </w:r>
      </w:hyperlink>
      <w:r w:rsidR="00664FF4" w:rsidRPr="001B05DB">
        <w:rPr>
          <w:rFonts w:ascii="Times New Roman" w:hAnsi="Times New Roman" w:cs="Times New Roman"/>
          <w:sz w:val="20"/>
          <w:szCs w:val="20"/>
        </w:rPr>
        <w:t xml:space="preserve">, </w:t>
      </w:r>
      <w:hyperlink r:id="rId16" w:history="1">
        <w:r w:rsidR="00664FF4" w:rsidRPr="001B05DB">
          <w:rPr>
            <w:rFonts w:ascii="Times New Roman" w:hAnsi="Times New Roman" w:cs="Times New Roman"/>
            <w:sz w:val="20"/>
            <w:szCs w:val="20"/>
          </w:rPr>
          <w:t>Daiming Qu</w:t>
        </w:r>
      </w:hyperlink>
      <w:r w:rsidR="00664FF4" w:rsidRPr="001B05DB">
        <w:rPr>
          <w:rFonts w:ascii="Times New Roman" w:hAnsi="Times New Roman" w:cs="Times New Roman"/>
          <w:sz w:val="20"/>
          <w:szCs w:val="20"/>
        </w:rPr>
        <w:t xml:space="preserve">, </w:t>
      </w:r>
      <w:hyperlink r:id="rId17" w:history="1">
        <w:r w:rsidR="00664FF4" w:rsidRPr="001B05DB">
          <w:rPr>
            <w:rFonts w:ascii="Times New Roman" w:hAnsi="Times New Roman" w:cs="Times New Roman"/>
            <w:sz w:val="20"/>
            <w:szCs w:val="20"/>
          </w:rPr>
          <w:t>Tao Jiang</w:t>
        </w:r>
      </w:hyperlink>
      <w:r w:rsidR="00664FF4" w:rsidRPr="001B05DB">
        <w:rPr>
          <w:rFonts w:ascii="Times New Roman" w:hAnsi="Times New Roman" w:cs="Times New Roman"/>
          <w:sz w:val="20"/>
          <w:szCs w:val="20"/>
        </w:rPr>
        <w:t xml:space="preserve">, </w:t>
      </w:r>
      <w:r w:rsidR="00E40CFC" w:rsidRPr="001B05DB">
        <w:rPr>
          <w:rFonts w:ascii="Times New Roman" w:hAnsi="Times New Roman" w:cs="Times New Roman"/>
          <w:sz w:val="20"/>
          <w:szCs w:val="20"/>
        </w:rPr>
        <w:t>“</w:t>
      </w:r>
      <w:hyperlink r:id="rId18" w:history="1">
        <w:r w:rsidR="00664FF4" w:rsidRPr="001B05DB">
          <w:rPr>
            <w:rFonts w:ascii="Times New Roman" w:hAnsi="Times New Roman" w:cs="Times New Roman"/>
            <w:sz w:val="20"/>
            <w:szCs w:val="20"/>
          </w:rPr>
          <w:t>Parity-Check-Concatenated Polar Codes</w:t>
        </w:r>
      </w:hyperlink>
      <w:r w:rsidR="00664FF4" w:rsidRPr="001B05DB">
        <w:rPr>
          <w:rFonts w:ascii="Times New Roman" w:hAnsi="Times New Roman" w:cs="Times New Roman"/>
          <w:sz w:val="20"/>
          <w:szCs w:val="20"/>
        </w:rPr>
        <w:t>,</w:t>
      </w:r>
      <w:r w:rsidR="00EA153B">
        <w:rPr>
          <w:rFonts w:ascii="Times New Roman" w:hAnsi="Times New Roman" w:cs="Times New Roman"/>
          <w:sz w:val="20"/>
          <w:szCs w:val="20"/>
        </w:rPr>
        <w:t>”</w:t>
      </w:r>
      <w:r w:rsidR="00664FF4" w:rsidRPr="001B05DB">
        <w:rPr>
          <w:rFonts w:ascii="Times New Roman" w:hAnsi="Times New Roman" w:cs="Times New Roman"/>
          <w:sz w:val="20"/>
          <w:szCs w:val="20"/>
        </w:rPr>
        <w:t xml:space="preserve"> </w:t>
      </w:r>
      <w:hyperlink r:id="rId19" w:history="1">
        <w:r w:rsidR="00664FF4" w:rsidRPr="001B05DB">
          <w:rPr>
            <w:rFonts w:ascii="Times New Roman" w:hAnsi="Times New Roman" w:cs="Times New Roman"/>
            <w:sz w:val="20"/>
            <w:szCs w:val="20"/>
          </w:rPr>
          <w:t>IEEE Communications Letters</w:t>
        </w:r>
      </w:hyperlink>
      <w:r w:rsidR="00EA153B">
        <w:rPr>
          <w:rFonts w:ascii="Times New Roman" w:hAnsi="Times New Roman" w:cs="Times New Roman"/>
          <w:sz w:val="20"/>
          <w:szCs w:val="20"/>
        </w:rPr>
        <w:t xml:space="preserve">, </w:t>
      </w:r>
      <w:r w:rsidR="00664FF4" w:rsidRPr="001B05DB">
        <w:rPr>
          <w:rFonts w:ascii="Times New Roman" w:hAnsi="Times New Roman" w:cs="Times New Roman"/>
          <w:sz w:val="20"/>
          <w:szCs w:val="20"/>
        </w:rPr>
        <w:t>2016</w:t>
      </w:r>
      <w:r w:rsidR="00EA153B">
        <w:rPr>
          <w:rFonts w:ascii="Times New Roman" w:hAnsi="Times New Roman" w:cs="Times New Roman"/>
          <w:sz w:val="20"/>
          <w:szCs w:val="20"/>
        </w:rPr>
        <w:t>.</w:t>
      </w:r>
    </w:p>
    <w:p w14:paraId="39E1AC0E" w14:textId="09FAABD8" w:rsidR="00EA153B" w:rsidRPr="00EA153B" w:rsidRDefault="00EA153B" w:rsidP="005C421A">
      <w:pPr>
        <w:pStyle w:val="ListParagraph"/>
        <w:numPr>
          <w:ilvl w:val="0"/>
          <w:numId w:val="1"/>
        </w:numPr>
        <w:shd w:val="clear" w:color="auto" w:fill="FFFFFF"/>
        <w:jc w:val="both"/>
        <w:textAlignment w:val="top"/>
        <w:rPr>
          <w:rFonts w:ascii="Times New Roman" w:hAnsi="Times New Roman" w:cs="Times New Roman"/>
          <w:sz w:val="20"/>
          <w:szCs w:val="20"/>
        </w:rPr>
      </w:pPr>
      <w:r w:rsidRPr="00EA153B">
        <w:rPr>
          <w:rFonts w:ascii="Times New Roman" w:hAnsi="Times New Roman" w:cs="Times New Roman"/>
          <w:sz w:val="20"/>
          <w:szCs w:val="20"/>
        </w:rPr>
        <w:t>P. Trifonov and V. Miloslavskaya, “Polar codes with dynamic frozen symbols and their decoding by directed search,” in Proc. IEEE Int. Workshop</w:t>
      </w:r>
      <w:r>
        <w:rPr>
          <w:rFonts w:ascii="Times New Roman" w:hAnsi="Times New Roman" w:cs="Times New Roman"/>
          <w:sz w:val="20"/>
          <w:szCs w:val="20"/>
        </w:rPr>
        <w:t xml:space="preserve"> </w:t>
      </w:r>
      <w:r w:rsidRPr="00EA153B">
        <w:rPr>
          <w:rFonts w:ascii="Times New Roman" w:hAnsi="Times New Roman" w:cs="Times New Roman"/>
          <w:sz w:val="20"/>
          <w:szCs w:val="20"/>
        </w:rPr>
        <w:t>Inf. Theory, Sep. 2013, pp. 1–5.</w:t>
      </w:r>
    </w:p>
    <w:sectPr w:rsidR="00EA153B" w:rsidRPr="00EA153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F0518" w14:textId="77777777" w:rsidR="00FB0A09" w:rsidRDefault="00FB0A09">
      <w:r>
        <w:separator/>
      </w:r>
    </w:p>
  </w:endnote>
  <w:endnote w:type="continuationSeparator" w:id="0">
    <w:p w14:paraId="28BB3D7A" w14:textId="77777777" w:rsidR="00FB0A09" w:rsidRDefault="00FB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4B944" w14:textId="77777777" w:rsidR="00FB0A09" w:rsidRDefault="00FB0A09">
      <w:r>
        <w:separator/>
      </w:r>
    </w:p>
  </w:footnote>
  <w:footnote w:type="continuationSeparator" w:id="0">
    <w:p w14:paraId="13A0CF95" w14:textId="77777777" w:rsidR="00FB0A09" w:rsidRDefault="00FB0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B92127"/>
    <w:multiLevelType w:val="hybridMultilevel"/>
    <w:tmpl w:val="0CC07F84"/>
    <w:lvl w:ilvl="0" w:tplc="5A9A1DCE">
      <w:start w:val="1"/>
      <w:numFmt w:val="bullet"/>
      <w:lvlText w:val="-"/>
      <w:lvlJc w:val="left"/>
      <w:pPr>
        <w:tabs>
          <w:tab w:val="num" w:pos="720"/>
        </w:tabs>
        <w:ind w:left="720" w:hanging="360"/>
      </w:pPr>
      <w:rPr>
        <w:rFonts w:ascii="Times New Roman" w:hAnsi="Times New Roman" w:hint="default"/>
      </w:rPr>
    </w:lvl>
    <w:lvl w:ilvl="1" w:tplc="DB12C16C">
      <w:numFmt w:val="bullet"/>
      <w:lvlText w:val="o"/>
      <w:lvlJc w:val="left"/>
      <w:pPr>
        <w:tabs>
          <w:tab w:val="num" w:pos="1440"/>
        </w:tabs>
        <w:ind w:left="1440" w:hanging="360"/>
      </w:pPr>
      <w:rPr>
        <w:rFonts w:ascii="Courier New" w:hAnsi="Courier New" w:hint="default"/>
      </w:rPr>
    </w:lvl>
    <w:lvl w:ilvl="2" w:tplc="EEDC0D48">
      <w:numFmt w:val="bullet"/>
      <w:lvlText w:val=""/>
      <w:lvlJc w:val="left"/>
      <w:pPr>
        <w:tabs>
          <w:tab w:val="num" w:pos="2160"/>
        </w:tabs>
        <w:ind w:left="2160" w:hanging="360"/>
      </w:pPr>
      <w:rPr>
        <w:rFonts w:ascii="Wingdings" w:hAnsi="Wingdings" w:hint="default"/>
      </w:rPr>
    </w:lvl>
    <w:lvl w:ilvl="3" w:tplc="DB526622" w:tentative="1">
      <w:start w:val="1"/>
      <w:numFmt w:val="bullet"/>
      <w:lvlText w:val="-"/>
      <w:lvlJc w:val="left"/>
      <w:pPr>
        <w:tabs>
          <w:tab w:val="num" w:pos="2880"/>
        </w:tabs>
        <w:ind w:left="2880" w:hanging="360"/>
      </w:pPr>
      <w:rPr>
        <w:rFonts w:ascii="Times New Roman" w:hAnsi="Times New Roman" w:hint="default"/>
      </w:rPr>
    </w:lvl>
    <w:lvl w:ilvl="4" w:tplc="9AA413E2" w:tentative="1">
      <w:start w:val="1"/>
      <w:numFmt w:val="bullet"/>
      <w:lvlText w:val="-"/>
      <w:lvlJc w:val="left"/>
      <w:pPr>
        <w:tabs>
          <w:tab w:val="num" w:pos="3600"/>
        </w:tabs>
        <w:ind w:left="3600" w:hanging="360"/>
      </w:pPr>
      <w:rPr>
        <w:rFonts w:ascii="Times New Roman" w:hAnsi="Times New Roman" w:hint="default"/>
      </w:rPr>
    </w:lvl>
    <w:lvl w:ilvl="5" w:tplc="315CF55C" w:tentative="1">
      <w:start w:val="1"/>
      <w:numFmt w:val="bullet"/>
      <w:lvlText w:val="-"/>
      <w:lvlJc w:val="left"/>
      <w:pPr>
        <w:tabs>
          <w:tab w:val="num" w:pos="4320"/>
        </w:tabs>
        <w:ind w:left="4320" w:hanging="360"/>
      </w:pPr>
      <w:rPr>
        <w:rFonts w:ascii="Times New Roman" w:hAnsi="Times New Roman" w:hint="default"/>
      </w:rPr>
    </w:lvl>
    <w:lvl w:ilvl="6" w:tplc="8E084DCC" w:tentative="1">
      <w:start w:val="1"/>
      <w:numFmt w:val="bullet"/>
      <w:lvlText w:val="-"/>
      <w:lvlJc w:val="left"/>
      <w:pPr>
        <w:tabs>
          <w:tab w:val="num" w:pos="5040"/>
        </w:tabs>
        <w:ind w:left="5040" w:hanging="360"/>
      </w:pPr>
      <w:rPr>
        <w:rFonts w:ascii="Times New Roman" w:hAnsi="Times New Roman" w:hint="default"/>
      </w:rPr>
    </w:lvl>
    <w:lvl w:ilvl="7" w:tplc="DEF03596" w:tentative="1">
      <w:start w:val="1"/>
      <w:numFmt w:val="bullet"/>
      <w:lvlText w:val="-"/>
      <w:lvlJc w:val="left"/>
      <w:pPr>
        <w:tabs>
          <w:tab w:val="num" w:pos="5760"/>
        </w:tabs>
        <w:ind w:left="5760" w:hanging="360"/>
      </w:pPr>
      <w:rPr>
        <w:rFonts w:ascii="Times New Roman" w:hAnsi="Times New Roman" w:hint="default"/>
      </w:rPr>
    </w:lvl>
    <w:lvl w:ilvl="8" w:tplc="20BAF5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15"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9"/>
    <w:lvlOverride w:ilvl="0">
      <w:startOverride w:val="1"/>
    </w:lvlOverride>
  </w:num>
  <w:num w:numId="5">
    <w:abstractNumId w:val="13"/>
  </w:num>
  <w:num w:numId="6">
    <w:abstractNumId w:val="2"/>
  </w:num>
  <w:num w:numId="7">
    <w:abstractNumId w:val="14"/>
  </w:num>
  <w:num w:numId="8">
    <w:abstractNumId w:val="15"/>
  </w:num>
  <w:num w:numId="9">
    <w:abstractNumId w:val="11"/>
  </w:num>
  <w:num w:numId="10">
    <w:abstractNumId w:val="6"/>
  </w:num>
  <w:num w:numId="11">
    <w:abstractNumId w:val="8"/>
  </w:num>
  <w:num w:numId="12">
    <w:abstractNumId w:val="0"/>
  </w:num>
  <w:num w:numId="13">
    <w:abstractNumId w:val="12"/>
  </w:num>
  <w:num w:numId="14">
    <w:abstractNumId w:val="17"/>
  </w:num>
  <w:num w:numId="15">
    <w:abstractNumId w:val="7"/>
  </w:num>
  <w:num w:numId="16">
    <w:abstractNumId w:val="3"/>
  </w:num>
  <w:num w:numId="17">
    <w:abstractNumId w:val="4"/>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39C9"/>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0E7"/>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D8F"/>
    <w:rsid w:val="00DD55E0"/>
    <w:rsid w:val="00DD5FAA"/>
    <w:rsid w:val="00DD603D"/>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4EE"/>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81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77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8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http://ieeexplore.ieee.org/document/7563394/"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ieeexplore.ieee.org/search/searchresult.jsp?searchWithin=%22Authors%22:.QT.Tao%20Jiang.QT.&amp;newsearch=true" TargetMode="External"/><Relationship Id="rId2" Type="http://schemas.openxmlformats.org/officeDocument/2006/relationships/customXml" Target="../customXml/item2.xml"/><Relationship Id="rId16" Type="http://schemas.openxmlformats.org/officeDocument/2006/relationships/hyperlink" Target="http://ieeexplore.ieee.org/search/searchresult.jsp?searchWithin=%22Authors%22:.QT.Daiming%20Qu.QT.&amp;newsearch=tru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ieeexplore.ieee.org/search/searchresult.jsp?searchWithin=%22Authors%22:.QT.Tao%20Wang.QT.&amp;newsearch=true" TargetMode="External"/><Relationship Id="rId10" Type="http://schemas.openxmlformats.org/officeDocument/2006/relationships/endnotes" Target="endnotes.xml"/><Relationship Id="rId19" Type="http://schemas.openxmlformats.org/officeDocument/2006/relationships/hyperlink" Target="http://ieeexplore.ieee.org/xpl/RecentIssue.jsp?punumber=42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7511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2017-01-09T08:41:00Z</dcterms:created>
  <dcterms:modified xsi:type="dcterms:W3CDTF">2017-01-09T15:56:00Z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NewReviewCycle">
    <vt:lpwstr/>
  </property>
</Properties>
</file>